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75BF98" w14:textId="77777777" w:rsidR="00B7544A" w:rsidRDefault="00461E0B">
      <w:pPr>
        <w:spacing w:line="600" w:lineRule="exact"/>
        <w:jc w:val="center"/>
        <w:rPr>
          <w:rFonts w:ascii="方正小标宋简体" w:eastAsia="方正小标宋简体" w:hAnsi="黑体" w:cs="黑体"/>
          <w:color w:val="000000"/>
          <w:sz w:val="44"/>
          <w:szCs w:val="44"/>
        </w:rPr>
      </w:pPr>
      <w:bookmarkStart w:id="0" w:name="_Hlk199142496"/>
      <w:r>
        <w:rPr>
          <w:rFonts w:ascii="方正小标宋简体" w:eastAsia="方正小标宋简体" w:hAnsi="黑体" w:cs="黑体" w:hint="eastAsia"/>
          <w:color w:val="000000"/>
          <w:sz w:val="44"/>
          <w:szCs w:val="44"/>
        </w:rPr>
        <w:t>团体标准</w:t>
      </w:r>
      <w:bookmarkEnd w:id="0"/>
      <w:r>
        <w:rPr>
          <w:rFonts w:ascii="方正小标宋简体" w:eastAsia="方正小标宋简体" w:hAnsi="黑体" w:cs="黑体" w:hint="eastAsia"/>
          <w:color w:val="000000"/>
          <w:sz w:val="44"/>
          <w:szCs w:val="44"/>
        </w:rPr>
        <w:t>《</w:t>
      </w:r>
      <w:bookmarkStart w:id="1" w:name="_Hlk224912026"/>
      <w:r>
        <w:rPr>
          <w:rFonts w:ascii="方正小标宋简体" w:eastAsia="方正小标宋简体" w:hAnsi="黑体" w:cs="黑体" w:hint="eastAsia"/>
          <w:color w:val="000000"/>
          <w:sz w:val="44"/>
          <w:szCs w:val="44"/>
        </w:rPr>
        <w:t>HIV</w:t>
      </w:r>
      <w:r>
        <w:rPr>
          <w:rFonts w:ascii="方正小标宋简体" w:eastAsia="方正小标宋简体" w:hAnsi="黑体" w:cs="黑体" w:hint="eastAsia"/>
          <w:color w:val="000000"/>
          <w:sz w:val="44"/>
          <w:szCs w:val="44"/>
        </w:rPr>
        <w:t>感染儿童抗病毒治疗及随访管理规范</w:t>
      </w:r>
      <w:bookmarkEnd w:id="1"/>
      <w:r>
        <w:rPr>
          <w:rFonts w:ascii="方正小标宋简体" w:eastAsia="方正小标宋简体" w:hAnsi="黑体" w:cs="黑体" w:hint="eastAsia"/>
          <w:color w:val="000000"/>
          <w:sz w:val="44"/>
          <w:szCs w:val="44"/>
        </w:rPr>
        <w:t>》（征求意见稿）</w:t>
      </w:r>
    </w:p>
    <w:p w14:paraId="1C43D980" w14:textId="77777777" w:rsidR="00B7544A" w:rsidRDefault="00461E0B">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编制说明</w:t>
      </w:r>
    </w:p>
    <w:p w14:paraId="71FBCE93" w14:textId="77777777" w:rsidR="00B7544A" w:rsidRDefault="00461E0B">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14:paraId="6430DDC1" w14:textId="77777777" w:rsidR="00B7544A" w:rsidRDefault="00461E0B">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w:t>
      </w:r>
      <w:r>
        <w:rPr>
          <w:rFonts w:ascii="仿宋_GB2312" w:eastAsia="仿宋_GB2312" w:hAnsi="Calibri" w:hint="eastAsia"/>
          <w:sz w:val="32"/>
          <w:szCs w:val="32"/>
        </w:rPr>
        <w:t>2025</w:t>
      </w:r>
      <w:r>
        <w:rPr>
          <w:rFonts w:ascii="仿宋_GB2312" w:eastAsia="仿宋_GB2312" w:hAnsi="Calibri" w:hint="eastAsia"/>
          <w:sz w:val="32"/>
          <w:szCs w:val="32"/>
        </w:rPr>
        <w:t>年第三十八批团体标准制修订项目计划的通知》（</w:t>
      </w:r>
      <w:proofErr w:type="gramStart"/>
      <w:r>
        <w:rPr>
          <w:rFonts w:ascii="仿宋_GB2312" w:eastAsia="仿宋_GB2312" w:hAnsi="Calibri" w:hint="eastAsia"/>
          <w:sz w:val="32"/>
          <w:szCs w:val="32"/>
        </w:rPr>
        <w:t>桂标协〔</w:t>
      </w:r>
      <w:r>
        <w:rPr>
          <w:rFonts w:ascii="仿宋_GB2312" w:eastAsia="仿宋_GB2312" w:hAnsi="Calibri" w:hint="eastAsia"/>
          <w:sz w:val="32"/>
          <w:szCs w:val="32"/>
        </w:rPr>
        <w:t>2025</w:t>
      </w:r>
      <w:r>
        <w:rPr>
          <w:rFonts w:ascii="仿宋_GB2312" w:eastAsia="仿宋_GB2312" w:hAnsi="Calibri" w:hint="eastAsia"/>
          <w:sz w:val="32"/>
          <w:szCs w:val="32"/>
        </w:rPr>
        <w:t>〕</w:t>
      </w:r>
      <w:proofErr w:type="gramEnd"/>
      <w:r>
        <w:rPr>
          <w:rFonts w:ascii="仿宋_GB2312" w:eastAsia="仿宋_GB2312" w:hAnsi="Calibri"/>
          <w:sz w:val="32"/>
          <w:szCs w:val="32"/>
        </w:rPr>
        <w:t>332</w:t>
      </w:r>
      <w:r>
        <w:rPr>
          <w:rFonts w:ascii="仿宋_GB2312" w:eastAsia="仿宋_GB2312" w:hAnsi="Calibri" w:hint="eastAsia"/>
          <w:sz w:val="32"/>
          <w:szCs w:val="32"/>
        </w:rPr>
        <w:t>号）文件精神，由广西预防医学会提出，广西壮族自治区疾病预防控制中心、中国疾病预防控制中心</w:t>
      </w:r>
      <w:r>
        <w:rPr>
          <w:rFonts w:ascii="仿宋_GB2312" w:eastAsia="仿宋_GB2312" w:hAnsi="Calibri" w:hint="eastAsia"/>
          <w:sz w:val="32"/>
          <w:szCs w:val="32"/>
        </w:rPr>
        <w:t xml:space="preserve"> </w:t>
      </w:r>
      <w:r>
        <w:rPr>
          <w:rFonts w:ascii="仿宋_GB2312" w:eastAsia="仿宋_GB2312" w:hAnsi="Calibri" w:hint="eastAsia"/>
          <w:sz w:val="32"/>
          <w:szCs w:val="32"/>
        </w:rPr>
        <w:t>性病艾滋病预防控制中</w:t>
      </w:r>
      <w:r w:rsidRPr="00323006">
        <w:rPr>
          <w:rFonts w:ascii="仿宋_GB2312" w:eastAsia="仿宋_GB2312" w:hAnsi="Calibri" w:hint="eastAsia"/>
          <w:sz w:val="32"/>
          <w:szCs w:val="32"/>
        </w:rPr>
        <w:t>心、广西壮族自治区胸科医院、</w:t>
      </w:r>
      <w:r w:rsidRPr="00323006">
        <w:rPr>
          <w:rFonts w:ascii="仿宋_GB2312" w:eastAsia="仿宋_GB2312" w:hAnsi="Calibri" w:hint="eastAsia"/>
          <w:sz w:val="32"/>
          <w:szCs w:val="32"/>
        </w:rPr>
        <w:t>广西医科大学附属武鸣医院、</w:t>
      </w:r>
      <w:r>
        <w:rPr>
          <w:rFonts w:ascii="仿宋_GB2312" w:eastAsia="仿宋_GB2312" w:hAnsi="Calibri" w:hint="eastAsia"/>
          <w:sz w:val="32"/>
          <w:szCs w:val="32"/>
        </w:rPr>
        <w:t>广西壮族自治区妇幼保健院、香港城市大学</w:t>
      </w:r>
      <w:r>
        <w:rPr>
          <w:rFonts w:ascii="仿宋_GB2312" w:eastAsia="仿宋_GB2312" w:hAnsi="Calibri" w:hint="eastAsia"/>
          <w:sz w:val="32"/>
          <w:szCs w:val="32"/>
        </w:rPr>
        <w:t xml:space="preserve"> </w:t>
      </w:r>
      <w:r>
        <w:rPr>
          <w:rFonts w:ascii="仿宋_GB2312" w:eastAsia="仿宋_GB2312" w:hAnsi="Calibri" w:hint="eastAsia"/>
          <w:sz w:val="32"/>
          <w:szCs w:val="32"/>
        </w:rPr>
        <w:t>社会及行为科学系、云南省传染病医院、南宁市第四人民医院、南宁市妇幼保健院等单位共同起草的团体标准</w:t>
      </w:r>
      <w:bookmarkStart w:id="2" w:name="OLE_LINK23"/>
      <w:r>
        <w:rPr>
          <w:rFonts w:ascii="仿宋_GB2312" w:eastAsia="仿宋_GB2312" w:hAnsi="Calibri" w:hint="eastAsia"/>
          <w:sz w:val="32"/>
          <w:szCs w:val="32"/>
        </w:rPr>
        <w:t>《</w:t>
      </w:r>
      <w:sdt>
        <w:sdtPr>
          <w:rPr>
            <w:rFonts w:ascii="仿宋_GB2312" w:eastAsia="仿宋_GB2312" w:hAnsi="Calibri" w:hint="eastAsia"/>
            <w:sz w:val="32"/>
            <w:szCs w:val="32"/>
          </w:rPr>
          <w:tag w:val="NEW_STAND_NAME"/>
          <w:id w:val="595910757"/>
          <w:lock w:val="sdtLocked"/>
          <w:placeholder>
            <w:docPart w:val="{6e6bd67f-95e1-4947-b167-833d05162fb7}"/>
          </w:placeholder>
        </w:sdtPr>
        <w:sdtEndPr/>
        <w:sdtContent>
          <w:r>
            <w:rPr>
              <w:rFonts w:ascii="仿宋_GB2312" w:eastAsia="仿宋_GB2312" w:hAnsi="Calibri" w:hint="eastAsia"/>
              <w:sz w:val="32"/>
              <w:szCs w:val="32"/>
            </w:rPr>
            <w:t>HIV</w:t>
          </w:r>
          <w:r>
            <w:rPr>
              <w:rFonts w:ascii="仿宋_GB2312" w:eastAsia="仿宋_GB2312" w:hAnsi="Calibri" w:hint="eastAsia"/>
              <w:sz w:val="32"/>
              <w:szCs w:val="32"/>
            </w:rPr>
            <w:t>感染儿童抗病毒治疗及随访管理规范</w:t>
          </w:r>
        </w:sdtContent>
      </w:sdt>
      <w:r>
        <w:rPr>
          <w:rFonts w:ascii="仿宋_GB2312" w:eastAsia="仿宋_GB2312" w:hAnsi="Calibri" w:hint="eastAsia"/>
          <w:sz w:val="32"/>
          <w:szCs w:val="32"/>
        </w:rPr>
        <w:t>》</w:t>
      </w:r>
      <w:bookmarkEnd w:id="2"/>
      <w:r>
        <w:rPr>
          <w:rFonts w:ascii="仿宋_GB2312" w:eastAsia="仿宋_GB2312" w:hAnsi="Calibri" w:hint="eastAsia"/>
          <w:sz w:val="32"/>
          <w:szCs w:val="32"/>
        </w:rPr>
        <w:t>（项目编号：</w:t>
      </w:r>
      <w:r>
        <w:rPr>
          <w:rFonts w:ascii="仿宋_GB2312" w:eastAsia="仿宋_GB2312" w:hAnsi="Calibri" w:hint="eastAsia"/>
          <w:sz w:val="32"/>
          <w:szCs w:val="32"/>
        </w:rPr>
        <w:t>2025-</w:t>
      </w:r>
      <w:r>
        <w:rPr>
          <w:rFonts w:ascii="仿宋_GB2312" w:eastAsia="仿宋_GB2312" w:hAnsi="Calibri"/>
          <w:sz w:val="32"/>
          <w:szCs w:val="32"/>
        </w:rPr>
        <w:t>3809</w:t>
      </w:r>
      <w:r>
        <w:rPr>
          <w:rFonts w:ascii="仿宋_GB2312" w:eastAsia="仿宋_GB2312" w:hAnsi="Calibri" w:hint="eastAsia"/>
          <w:sz w:val="32"/>
          <w:szCs w:val="32"/>
        </w:rPr>
        <w:t>）</w:t>
      </w:r>
      <w:r>
        <w:rPr>
          <w:rFonts w:ascii="仿宋_GB2312" w:eastAsia="仿宋_GB2312" w:hAnsi="仿宋" w:hint="eastAsia"/>
          <w:sz w:val="32"/>
          <w:szCs w:val="32"/>
        </w:rPr>
        <w:t>已获批立项。</w:t>
      </w:r>
      <w:bookmarkStart w:id="3" w:name="_Hlk199142511"/>
      <w:r>
        <w:rPr>
          <w:rFonts w:ascii="仿宋_GB2312" w:eastAsia="仿宋_GB2312" w:hAnsi="仿宋" w:hint="eastAsia"/>
          <w:sz w:val="32"/>
          <w:szCs w:val="32"/>
        </w:rPr>
        <w:t>主要起草人姓名及分工情况如下：</w:t>
      </w:r>
      <w:r>
        <w:rPr>
          <w:rFonts w:ascii="仿宋_GB2312" w:eastAsia="仿宋_GB2312" w:hAnsi="仿宋"/>
          <w:sz w:val="32"/>
          <w:szCs w:val="3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986"/>
        <w:gridCol w:w="1843"/>
        <w:gridCol w:w="2046"/>
        <w:gridCol w:w="2994"/>
      </w:tblGrid>
      <w:tr w:rsidR="00323006" w:rsidRPr="00323006" w14:paraId="0CBD5F9A" w14:textId="77777777" w:rsidTr="00323006">
        <w:trPr>
          <w:cantSplit/>
          <w:trHeight w:val="851"/>
          <w:jc w:val="center"/>
        </w:trPr>
        <w:tc>
          <w:tcPr>
            <w:tcW w:w="0" w:type="auto"/>
            <w:vAlign w:val="center"/>
          </w:tcPr>
          <w:p w14:paraId="41B814CC" w14:textId="77777777" w:rsidR="00B7544A" w:rsidRPr="00323006" w:rsidRDefault="00461E0B">
            <w:pPr>
              <w:jc w:val="center"/>
              <w:rPr>
                <w:rFonts w:ascii="宋体" w:hAnsi="宋体"/>
                <w:bCs/>
                <w:szCs w:val="21"/>
              </w:rPr>
            </w:pPr>
            <w:bookmarkStart w:id="4" w:name="_Hlk199142527"/>
            <w:r w:rsidRPr="00323006">
              <w:rPr>
                <w:rFonts w:ascii="宋体" w:hAnsi="宋体" w:cs="宋体" w:hint="eastAsia"/>
                <w:b/>
                <w:bCs/>
                <w:szCs w:val="21"/>
              </w:rPr>
              <w:t>序号</w:t>
            </w:r>
          </w:p>
        </w:tc>
        <w:tc>
          <w:tcPr>
            <w:tcW w:w="986" w:type="dxa"/>
            <w:vAlign w:val="center"/>
          </w:tcPr>
          <w:p w14:paraId="4E02AE39" w14:textId="77777777" w:rsidR="00B7544A" w:rsidRPr="00323006" w:rsidRDefault="00461E0B">
            <w:pPr>
              <w:jc w:val="center"/>
              <w:rPr>
                <w:rFonts w:ascii="宋体" w:hAnsi="宋体"/>
                <w:bCs/>
                <w:szCs w:val="21"/>
              </w:rPr>
            </w:pPr>
            <w:r w:rsidRPr="00323006">
              <w:rPr>
                <w:rFonts w:ascii="宋体" w:hAnsi="宋体" w:cs="宋体" w:hint="eastAsia"/>
                <w:b/>
                <w:bCs/>
                <w:szCs w:val="21"/>
              </w:rPr>
              <w:t>姓名</w:t>
            </w:r>
          </w:p>
        </w:tc>
        <w:tc>
          <w:tcPr>
            <w:tcW w:w="1843" w:type="dxa"/>
            <w:vAlign w:val="center"/>
          </w:tcPr>
          <w:p w14:paraId="57E2B1EC" w14:textId="77777777" w:rsidR="00B7544A" w:rsidRPr="00323006" w:rsidRDefault="00461E0B">
            <w:pPr>
              <w:jc w:val="center"/>
              <w:rPr>
                <w:rFonts w:ascii="宋体" w:hAnsi="宋体"/>
                <w:bCs/>
                <w:szCs w:val="21"/>
              </w:rPr>
            </w:pPr>
            <w:r w:rsidRPr="00323006">
              <w:rPr>
                <w:rFonts w:ascii="宋体" w:hAnsi="宋体" w:cs="宋体" w:hint="eastAsia"/>
                <w:b/>
                <w:szCs w:val="21"/>
              </w:rPr>
              <w:t>单位</w:t>
            </w:r>
          </w:p>
        </w:tc>
        <w:tc>
          <w:tcPr>
            <w:tcW w:w="2046" w:type="dxa"/>
            <w:vAlign w:val="center"/>
          </w:tcPr>
          <w:p w14:paraId="2ED0962F" w14:textId="77777777" w:rsidR="00B7544A" w:rsidRPr="00323006" w:rsidRDefault="00461E0B">
            <w:pPr>
              <w:jc w:val="center"/>
              <w:rPr>
                <w:rFonts w:ascii="宋体" w:hAnsi="宋体"/>
                <w:bCs/>
                <w:szCs w:val="21"/>
              </w:rPr>
            </w:pPr>
            <w:r w:rsidRPr="00323006">
              <w:rPr>
                <w:rFonts w:ascii="宋体" w:hAnsi="宋体" w:cs="宋体" w:hint="eastAsia"/>
                <w:b/>
                <w:bCs/>
                <w:szCs w:val="21"/>
              </w:rPr>
              <w:t>职务</w:t>
            </w:r>
            <w:r w:rsidRPr="00323006">
              <w:rPr>
                <w:rFonts w:ascii="宋体" w:hAnsi="宋体" w:cs="宋体" w:hint="eastAsia"/>
                <w:b/>
                <w:bCs/>
                <w:szCs w:val="21"/>
              </w:rPr>
              <w:t>/</w:t>
            </w:r>
            <w:r w:rsidRPr="00323006">
              <w:rPr>
                <w:rFonts w:ascii="宋体" w:hAnsi="宋体" w:cs="宋体" w:hint="eastAsia"/>
                <w:b/>
                <w:bCs/>
                <w:szCs w:val="21"/>
              </w:rPr>
              <w:t>职称</w:t>
            </w:r>
          </w:p>
        </w:tc>
        <w:tc>
          <w:tcPr>
            <w:tcW w:w="2994" w:type="dxa"/>
            <w:vAlign w:val="center"/>
          </w:tcPr>
          <w:p w14:paraId="131E4EB0" w14:textId="77777777" w:rsidR="00B7544A" w:rsidRPr="00323006" w:rsidRDefault="00461E0B">
            <w:pPr>
              <w:jc w:val="center"/>
              <w:rPr>
                <w:rFonts w:ascii="宋体" w:hAnsi="宋体"/>
                <w:bCs/>
                <w:szCs w:val="21"/>
              </w:rPr>
            </w:pPr>
            <w:r w:rsidRPr="00323006">
              <w:rPr>
                <w:rFonts w:ascii="宋体" w:hAnsi="宋体" w:cs="宋体" w:hint="eastAsia"/>
                <w:b/>
                <w:bCs/>
                <w:szCs w:val="21"/>
              </w:rPr>
              <w:t>参与编制标准分工情况</w:t>
            </w:r>
          </w:p>
        </w:tc>
      </w:tr>
      <w:tr w:rsidR="00323006" w:rsidRPr="00323006" w14:paraId="7EB28940" w14:textId="77777777" w:rsidTr="00323006">
        <w:trPr>
          <w:cantSplit/>
          <w:trHeight w:val="851"/>
          <w:jc w:val="center"/>
        </w:trPr>
        <w:tc>
          <w:tcPr>
            <w:tcW w:w="0" w:type="auto"/>
            <w:vAlign w:val="center"/>
          </w:tcPr>
          <w:p w14:paraId="58094A1F"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14:paraId="776D636C" w14:textId="77777777" w:rsidR="00B7544A" w:rsidRPr="00323006" w:rsidRDefault="00461E0B">
            <w:pPr>
              <w:jc w:val="center"/>
              <w:rPr>
                <w:rFonts w:ascii="宋体" w:hAnsi="宋体"/>
                <w:szCs w:val="21"/>
              </w:rPr>
            </w:pPr>
            <w:r w:rsidRPr="00323006">
              <w:rPr>
                <w:rFonts w:hint="eastAsia"/>
              </w:rPr>
              <w:t>曾小良</w:t>
            </w:r>
          </w:p>
        </w:tc>
        <w:tc>
          <w:tcPr>
            <w:tcW w:w="1843" w:type="dxa"/>
            <w:vAlign w:val="center"/>
          </w:tcPr>
          <w:p w14:paraId="3A8C101C"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2A52CEFA" w14:textId="77777777" w:rsidR="00B7544A" w:rsidRPr="00323006" w:rsidRDefault="00461E0B">
            <w:pPr>
              <w:jc w:val="center"/>
              <w:rPr>
                <w:rFonts w:ascii="宋体" w:hAnsi="宋体"/>
                <w:szCs w:val="21"/>
              </w:rPr>
            </w:pPr>
            <w:r w:rsidRPr="00323006">
              <w:rPr>
                <w:rFonts w:hint="eastAsia"/>
              </w:rPr>
              <w:t>预防医学门诊部副科长</w:t>
            </w:r>
            <w:r w:rsidRPr="00323006">
              <w:rPr>
                <w:rFonts w:hint="eastAsia"/>
              </w:rPr>
              <w:t>/</w:t>
            </w:r>
            <w:r w:rsidRPr="00323006">
              <w:rPr>
                <w:rFonts w:hint="eastAsia"/>
              </w:rPr>
              <w:t>主任医师</w:t>
            </w:r>
          </w:p>
        </w:tc>
        <w:tc>
          <w:tcPr>
            <w:tcW w:w="2994" w:type="dxa"/>
          </w:tcPr>
          <w:p w14:paraId="45DB0744" w14:textId="77777777" w:rsidR="00B7544A" w:rsidRPr="00323006" w:rsidRDefault="00461E0B">
            <w:pPr>
              <w:ind w:firstLineChars="100" w:firstLine="240"/>
              <w:jc w:val="left"/>
              <w:rPr>
                <w:rFonts w:ascii="宋体" w:hAnsi="宋体"/>
                <w:szCs w:val="21"/>
              </w:rPr>
            </w:pPr>
            <w:r w:rsidRPr="00323006">
              <w:rPr>
                <w:rFonts w:ascii="仿宋_GB2312" w:eastAsia="仿宋_GB2312" w:hAnsi="仿宋_GB2312" w:cs="仿宋_GB2312" w:hint="eastAsia"/>
                <w:bCs/>
                <w:sz w:val="24"/>
              </w:rPr>
              <w:t>统筹规范编制工作，组织人员进行规范发布后的宣贯培训</w:t>
            </w:r>
          </w:p>
        </w:tc>
      </w:tr>
      <w:tr w:rsidR="00323006" w:rsidRPr="00323006" w14:paraId="4DF50819" w14:textId="77777777" w:rsidTr="00323006">
        <w:trPr>
          <w:cantSplit/>
          <w:trHeight w:val="851"/>
          <w:jc w:val="center"/>
        </w:trPr>
        <w:tc>
          <w:tcPr>
            <w:tcW w:w="0" w:type="auto"/>
            <w:vAlign w:val="center"/>
          </w:tcPr>
          <w:p w14:paraId="22485C61"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14:paraId="4D0CC017" w14:textId="77777777" w:rsidR="00B7544A" w:rsidRPr="00323006" w:rsidRDefault="00461E0B">
            <w:pPr>
              <w:jc w:val="center"/>
              <w:rPr>
                <w:rFonts w:ascii="宋体" w:hAnsi="宋体"/>
                <w:szCs w:val="21"/>
              </w:rPr>
            </w:pPr>
            <w:r w:rsidRPr="00323006">
              <w:rPr>
                <w:rFonts w:hint="eastAsia"/>
              </w:rPr>
              <w:t>赵燕</w:t>
            </w:r>
          </w:p>
        </w:tc>
        <w:tc>
          <w:tcPr>
            <w:tcW w:w="1843" w:type="dxa"/>
            <w:vAlign w:val="center"/>
          </w:tcPr>
          <w:p w14:paraId="7D321DCD" w14:textId="77777777" w:rsidR="00B7544A" w:rsidRPr="00323006" w:rsidRDefault="00461E0B">
            <w:pPr>
              <w:jc w:val="center"/>
              <w:rPr>
                <w:rFonts w:ascii="宋体" w:hAnsi="宋体"/>
                <w:szCs w:val="21"/>
              </w:rPr>
            </w:pPr>
            <w:bookmarkStart w:id="5" w:name="_Hlk219796251"/>
            <w:r w:rsidRPr="00323006">
              <w:rPr>
                <w:rFonts w:hint="eastAsia"/>
              </w:rPr>
              <w:t>中国疾病预防控制中心</w:t>
            </w:r>
            <w:r w:rsidRPr="00323006">
              <w:rPr>
                <w:rFonts w:hint="eastAsia"/>
              </w:rPr>
              <w:t xml:space="preserve"> </w:t>
            </w:r>
            <w:r w:rsidRPr="00323006">
              <w:rPr>
                <w:rFonts w:hint="eastAsia"/>
              </w:rPr>
              <w:t>性病艾滋病预防控制中心</w:t>
            </w:r>
            <w:bookmarkEnd w:id="5"/>
          </w:p>
        </w:tc>
        <w:tc>
          <w:tcPr>
            <w:tcW w:w="2046" w:type="dxa"/>
            <w:vAlign w:val="center"/>
          </w:tcPr>
          <w:p w14:paraId="06AE2D73" w14:textId="77777777" w:rsidR="00B7544A" w:rsidRPr="00323006" w:rsidRDefault="00461E0B">
            <w:pPr>
              <w:jc w:val="center"/>
              <w:rPr>
                <w:rFonts w:ascii="宋体" w:hAnsi="宋体"/>
                <w:szCs w:val="21"/>
              </w:rPr>
            </w:pPr>
            <w:bookmarkStart w:id="6" w:name="_Hlk219796263"/>
            <w:r w:rsidRPr="00323006">
              <w:rPr>
                <w:rFonts w:hint="eastAsia"/>
              </w:rPr>
              <w:t>治疗室主任</w:t>
            </w:r>
            <w:r w:rsidRPr="00323006">
              <w:rPr>
                <w:rFonts w:hint="eastAsia"/>
              </w:rPr>
              <w:t>/</w:t>
            </w:r>
            <w:r w:rsidRPr="00323006">
              <w:rPr>
                <w:rFonts w:hint="eastAsia"/>
              </w:rPr>
              <w:t>主任医师</w:t>
            </w:r>
            <w:r w:rsidRPr="00323006">
              <w:rPr>
                <w:rFonts w:hint="eastAsia"/>
              </w:rPr>
              <w:t>/</w:t>
            </w:r>
            <w:r w:rsidRPr="00323006">
              <w:rPr>
                <w:rFonts w:hint="eastAsia"/>
              </w:rPr>
              <w:t>教授</w:t>
            </w:r>
            <w:bookmarkEnd w:id="6"/>
          </w:p>
        </w:tc>
        <w:tc>
          <w:tcPr>
            <w:tcW w:w="2994" w:type="dxa"/>
          </w:tcPr>
          <w:p w14:paraId="63123E83" w14:textId="77777777" w:rsidR="00B7544A" w:rsidRPr="00323006" w:rsidRDefault="00461E0B">
            <w:pPr>
              <w:ind w:firstLineChars="100" w:firstLine="240"/>
              <w:jc w:val="left"/>
              <w:rPr>
                <w:rFonts w:ascii="宋体" w:hAnsi="宋体"/>
                <w:szCs w:val="21"/>
              </w:rPr>
            </w:pPr>
            <w:r w:rsidRPr="00323006">
              <w:rPr>
                <w:rFonts w:ascii="仿宋_GB2312" w:eastAsia="仿宋_GB2312" w:hAnsi="仿宋_GB2312" w:cs="仿宋_GB2312" w:hint="eastAsia"/>
                <w:bCs/>
                <w:sz w:val="24"/>
              </w:rPr>
              <w:t>指导规范文本及编制说明编写，质量控制</w:t>
            </w:r>
          </w:p>
        </w:tc>
      </w:tr>
      <w:tr w:rsidR="00323006" w:rsidRPr="00323006" w14:paraId="788CC39F" w14:textId="77777777" w:rsidTr="00323006">
        <w:trPr>
          <w:cantSplit/>
          <w:trHeight w:val="851"/>
          <w:jc w:val="center"/>
        </w:trPr>
        <w:tc>
          <w:tcPr>
            <w:tcW w:w="0" w:type="auto"/>
            <w:vAlign w:val="center"/>
          </w:tcPr>
          <w:p w14:paraId="4C447F1F"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14:paraId="7ACDB282" w14:textId="77777777" w:rsidR="00B7544A" w:rsidRPr="00323006" w:rsidRDefault="00461E0B">
            <w:pPr>
              <w:jc w:val="center"/>
              <w:rPr>
                <w:rFonts w:ascii="宋体" w:hAnsi="宋体"/>
                <w:szCs w:val="21"/>
              </w:rPr>
            </w:pPr>
            <w:r w:rsidRPr="00323006">
              <w:rPr>
                <w:rFonts w:hint="eastAsia"/>
              </w:rPr>
              <w:t>蒙晓宇</w:t>
            </w:r>
          </w:p>
        </w:tc>
        <w:tc>
          <w:tcPr>
            <w:tcW w:w="1843" w:type="dxa"/>
            <w:vAlign w:val="center"/>
          </w:tcPr>
          <w:p w14:paraId="404614CC" w14:textId="77777777" w:rsidR="00B7544A" w:rsidRPr="00323006" w:rsidRDefault="00461E0B">
            <w:pPr>
              <w:jc w:val="center"/>
              <w:rPr>
                <w:rFonts w:ascii="宋体" w:hAnsi="宋体"/>
                <w:szCs w:val="21"/>
              </w:rPr>
            </w:pPr>
            <w:bookmarkStart w:id="7" w:name="OLE_LINK11"/>
            <w:bookmarkStart w:id="8" w:name="OLE_LINK12"/>
            <w:r w:rsidRPr="00323006">
              <w:rPr>
                <w:rFonts w:hint="eastAsia"/>
              </w:rPr>
              <w:t>广西壮族自治区疾病预防控制中心</w:t>
            </w:r>
            <w:bookmarkEnd w:id="7"/>
            <w:bookmarkEnd w:id="8"/>
          </w:p>
        </w:tc>
        <w:tc>
          <w:tcPr>
            <w:tcW w:w="2046" w:type="dxa"/>
            <w:vAlign w:val="center"/>
          </w:tcPr>
          <w:p w14:paraId="5B989B6B" w14:textId="77777777" w:rsidR="00B7544A" w:rsidRPr="00323006" w:rsidRDefault="00461E0B">
            <w:pPr>
              <w:jc w:val="center"/>
              <w:rPr>
                <w:rFonts w:ascii="宋体" w:hAnsi="宋体"/>
                <w:szCs w:val="21"/>
              </w:rPr>
            </w:pPr>
            <w:r w:rsidRPr="00323006">
              <w:rPr>
                <w:rFonts w:hint="eastAsia"/>
              </w:rPr>
              <w:t>预防医学门诊部科长</w:t>
            </w:r>
            <w:r w:rsidRPr="00323006">
              <w:rPr>
                <w:rFonts w:hint="eastAsia"/>
              </w:rPr>
              <w:t>/</w:t>
            </w:r>
            <w:r w:rsidRPr="00323006">
              <w:rPr>
                <w:rFonts w:hint="eastAsia"/>
              </w:rPr>
              <w:t>主任医师</w:t>
            </w:r>
          </w:p>
        </w:tc>
        <w:tc>
          <w:tcPr>
            <w:tcW w:w="2994" w:type="dxa"/>
            <w:vAlign w:val="center"/>
          </w:tcPr>
          <w:p w14:paraId="088F3263" w14:textId="77777777" w:rsidR="00B7544A" w:rsidRPr="00323006" w:rsidRDefault="00461E0B">
            <w:pPr>
              <w:ind w:firstLineChars="100" w:firstLine="240"/>
              <w:jc w:val="left"/>
              <w:rPr>
                <w:rFonts w:ascii="宋体" w:hAnsi="宋体"/>
                <w:szCs w:val="21"/>
              </w:rPr>
            </w:pPr>
            <w:r w:rsidRPr="00323006">
              <w:rPr>
                <w:rFonts w:ascii="仿宋_GB2312" w:eastAsia="仿宋_GB2312" w:hAnsi="仿宋_GB2312" w:cs="仿宋_GB2312" w:hint="eastAsia"/>
                <w:bCs/>
                <w:sz w:val="24"/>
              </w:rPr>
              <w:t>负责起草规范草案，征求意见稿和规范编制说明，送审稿及编制说明的编写工作</w:t>
            </w:r>
          </w:p>
        </w:tc>
      </w:tr>
      <w:tr w:rsidR="00323006" w:rsidRPr="00323006" w14:paraId="4C62022A" w14:textId="77777777" w:rsidTr="00323006">
        <w:trPr>
          <w:cantSplit/>
          <w:trHeight w:val="851"/>
          <w:jc w:val="center"/>
        </w:trPr>
        <w:tc>
          <w:tcPr>
            <w:tcW w:w="0" w:type="auto"/>
            <w:vAlign w:val="center"/>
          </w:tcPr>
          <w:p w14:paraId="4B39ABCA"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14:paraId="7E803620" w14:textId="77777777" w:rsidR="00B7544A" w:rsidRPr="00323006" w:rsidRDefault="00461E0B">
            <w:pPr>
              <w:jc w:val="center"/>
              <w:rPr>
                <w:rFonts w:ascii="宋体" w:hAnsi="宋体"/>
                <w:szCs w:val="21"/>
              </w:rPr>
            </w:pPr>
            <w:r w:rsidRPr="00323006">
              <w:rPr>
                <w:rFonts w:hint="eastAsia"/>
              </w:rPr>
              <w:t>吴雨霏</w:t>
            </w:r>
          </w:p>
        </w:tc>
        <w:tc>
          <w:tcPr>
            <w:tcW w:w="1843" w:type="dxa"/>
            <w:vAlign w:val="center"/>
          </w:tcPr>
          <w:p w14:paraId="17A97059"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5A47D096" w14:textId="77777777" w:rsidR="00B7544A" w:rsidRPr="00323006" w:rsidRDefault="00461E0B">
            <w:pPr>
              <w:jc w:val="center"/>
              <w:rPr>
                <w:rFonts w:ascii="宋体" w:hAnsi="宋体"/>
                <w:szCs w:val="21"/>
              </w:rPr>
            </w:pPr>
            <w:r w:rsidRPr="00323006">
              <w:rPr>
                <w:rFonts w:ascii="宋体" w:hAnsi="宋体" w:hint="eastAsia"/>
                <w:szCs w:val="21"/>
              </w:rPr>
              <w:t>副</w:t>
            </w:r>
            <w:r w:rsidRPr="00323006">
              <w:rPr>
                <w:rFonts w:ascii="宋体" w:hAnsi="宋体" w:hint="eastAsia"/>
                <w:szCs w:val="21"/>
              </w:rPr>
              <w:t>主任技师</w:t>
            </w:r>
          </w:p>
        </w:tc>
        <w:tc>
          <w:tcPr>
            <w:tcW w:w="2994" w:type="dxa"/>
            <w:vAlign w:val="center"/>
          </w:tcPr>
          <w:p w14:paraId="1019E48F" w14:textId="77777777" w:rsidR="00B7544A" w:rsidRPr="00323006" w:rsidRDefault="00461E0B">
            <w:pPr>
              <w:ind w:firstLineChars="100" w:firstLine="240"/>
              <w:jc w:val="left"/>
              <w:rPr>
                <w:rFonts w:ascii="宋体" w:hAnsi="宋体"/>
                <w:szCs w:val="21"/>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52380A05" w14:textId="77777777" w:rsidTr="00323006">
        <w:trPr>
          <w:cantSplit/>
          <w:trHeight w:val="851"/>
          <w:jc w:val="center"/>
        </w:trPr>
        <w:tc>
          <w:tcPr>
            <w:tcW w:w="0" w:type="auto"/>
            <w:vAlign w:val="center"/>
          </w:tcPr>
          <w:p w14:paraId="66F9D248"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14:paraId="190509DF" w14:textId="77777777" w:rsidR="00B7544A" w:rsidRPr="00323006" w:rsidRDefault="00461E0B">
            <w:pPr>
              <w:jc w:val="center"/>
              <w:rPr>
                <w:rFonts w:ascii="宋体" w:hAnsi="宋体"/>
                <w:szCs w:val="21"/>
              </w:rPr>
            </w:pPr>
            <w:r w:rsidRPr="00323006">
              <w:rPr>
                <w:rFonts w:hint="eastAsia"/>
              </w:rPr>
              <w:t>张剑锋</w:t>
            </w:r>
          </w:p>
        </w:tc>
        <w:tc>
          <w:tcPr>
            <w:tcW w:w="1843" w:type="dxa"/>
            <w:vAlign w:val="center"/>
          </w:tcPr>
          <w:p w14:paraId="71587132" w14:textId="77777777" w:rsidR="00B7544A" w:rsidRPr="00323006" w:rsidRDefault="00461E0B">
            <w:pPr>
              <w:jc w:val="center"/>
              <w:rPr>
                <w:rFonts w:ascii="宋体" w:hAnsi="宋体"/>
                <w:szCs w:val="21"/>
              </w:rPr>
            </w:pPr>
            <w:bookmarkStart w:id="9" w:name="_Hlk219796383"/>
            <w:r w:rsidRPr="00323006">
              <w:rPr>
                <w:rFonts w:hint="eastAsia"/>
              </w:rPr>
              <w:t>广西医科大学附属武鸣医院</w:t>
            </w:r>
            <w:bookmarkEnd w:id="9"/>
          </w:p>
        </w:tc>
        <w:tc>
          <w:tcPr>
            <w:tcW w:w="2046" w:type="dxa"/>
            <w:vAlign w:val="center"/>
          </w:tcPr>
          <w:p w14:paraId="68FB8C6A" w14:textId="77777777" w:rsidR="00B7544A" w:rsidRPr="00323006" w:rsidRDefault="00461E0B">
            <w:pPr>
              <w:jc w:val="center"/>
              <w:rPr>
                <w:rFonts w:ascii="宋体" w:hAnsi="宋体"/>
                <w:szCs w:val="21"/>
              </w:rPr>
            </w:pPr>
            <w:bookmarkStart w:id="10" w:name="_Hlk219796392"/>
            <w:r w:rsidRPr="00323006">
              <w:rPr>
                <w:rFonts w:hint="eastAsia"/>
              </w:rPr>
              <w:t>院长</w:t>
            </w:r>
            <w:bookmarkEnd w:id="10"/>
            <w:r w:rsidRPr="00323006">
              <w:rPr>
                <w:rFonts w:hint="eastAsia"/>
              </w:rPr>
              <w:t>/</w:t>
            </w:r>
            <w:r w:rsidRPr="00323006">
              <w:rPr>
                <w:rFonts w:hint="eastAsia"/>
              </w:rPr>
              <w:t>主任医师</w:t>
            </w:r>
            <w:r w:rsidRPr="00323006">
              <w:rPr>
                <w:rFonts w:hint="eastAsia"/>
              </w:rPr>
              <w:t>/</w:t>
            </w:r>
            <w:r w:rsidRPr="00323006">
              <w:rPr>
                <w:rFonts w:hint="eastAsia"/>
              </w:rPr>
              <w:t>教授</w:t>
            </w:r>
          </w:p>
        </w:tc>
        <w:tc>
          <w:tcPr>
            <w:tcW w:w="2994" w:type="dxa"/>
            <w:vAlign w:val="center"/>
          </w:tcPr>
          <w:p w14:paraId="1546A516" w14:textId="77777777" w:rsidR="00B7544A" w:rsidRPr="00323006" w:rsidRDefault="00461E0B">
            <w:pPr>
              <w:ind w:firstLineChars="100" w:firstLine="240"/>
              <w:jc w:val="left"/>
              <w:rPr>
                <w:rFonts w:ascii="宋体" w:hAnsi="宋体"/>
                <w:szCs w:val="21"/>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27A6F8A3" w14:textId="77777777" w:rsidTr="00323006">
        <w:trPr>
          <w:cantSplit/>
          <w:trHeight w:val="851"/>
          <w:jc w:val="center"/>
        </w:trPr>
        <w:tc>
          <w:tcPr>
            <w:tcW w:w="0" w:type="auto"/>
            <w:vAlign w:val="center"/>
          </w:tcPr>
          <w:p w14:paraId="4AE5312A"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14:paraId="559BFFCF" w14:textId="77777777" w:rsidR="00B7544A" w:rsidRPr="00323006" w:rsidRDefault="00461E0B">
            <w:pPr>
              <w:jc w:val="center"/>
              <w:rPr>
                <w:rFonts w:ascii="宋体" w:hAnsi="宋体"/>
                <w:szCs w:val="21"/>
              </w:rPr>
            </w:pPr>
            <w:r w:rsidRPr="00323006">
              <w:rPr>
                <w:rFonts w:hint="eastAsia"/>
              </w:rPr>
              <w:t>许元龙</w:t>
            </w:r>
          </w:p>
        </w:tc>
        <w:tc>
          <w:tcPr>
            <w:tcW w:w="1843" w:type="dxa"/>
            <w:vAlign w:val="center"/>
          </w:tcPr>
          <w:p w14:paraId="5CB18316" w14:textId="77777777" w:rsidR="00B7544A" w:rsidRPr="00323006" w:rsidRDefault="00461E0B">
            <w:pPr>
              <w:jc w:val="center"/>
              <w:rPr>
                <w:rFonts w:ascii="宋体" w:hAnsi="宋体"/>
                <w:szCs w:val="21"/>
              </w:rPr>
            </w:pPr>
            <w:bookmarkStart w:id="11" w:name="_Hlk219796319"/>
            <w:r w:rsidRPr="00323006">
              <w:rPr>
                <w:rFonts w:hint="eastAsia"/>
              </w:rPr>
              <w:t>广西壮族自治区胸科医院</w:t>
            </w:r>
            <w:bookmarkEnd w:id="11"/>
          </w:p>
        </w:tc>
        <w:tc>
          <w:tcPr>
            <w:tcW w:w="2046" w:type="dxa"/>
            <w:vAlign w:val="center"/>
          </w:tcPr>
          <w:p w14:paraId="20FEC97F" w14:textId="77777777" w:rsidR="00B7544A" w:rsidRPr="00323006" w:rsidRDefault="00461E0B">
            <w:pPr>
              <w:jc w:val="center"/>
              <w:rPr>
                <w:rFonts w:ascii="宋体" w:hAnsi="宋体"/>
                <w:szCs w:val="21"/>
              </w:rPr>
            </w:pPr>
            <w:bookmarkStart w:id="12" w:name="_Hlk219796327"/>
            <w:r w:rsidRPr="00323006">
              <w:rPr>
                <w:rFonts w:hint="eastAsia"/>
              </w:rPr>
              <w:t>公共卫生科副科长</w:t>
            </w:r>
            <w:bookmarkEnd w:id="12"/>
          </w:p>
        </w:tc>
        <w:tc>
          <w:tcPr>
            <w:tcW w:w="2994" w:type="dxa"/>
            <w:vAlign w:val="center"/>
          </w:tcPr>
          <w:p w14:paraId="6984D331" w14:textId="77777777" w:rsidR="00B7544A" w:rsidRPr="00323006" w:rsidRDefault="00461E0B">
            <w:pPr>
              <w:ind w:firstLineChars="100" w:firstLine="240"/>
              <w:jc w:val="left"/>
              <w:rPr>
                <w:rFonts w:ascii="宋体" w:hAnsi="宋体"/>
                <w:szCs w:val="21"/>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123A5C42" w14:textId="77777777" w:rsidTr="00323006">
        <w:trPr>
          <w:cantSplit/>
          <w:trHeight w:val="851"/>
          <w:jc w:val="center"/>
        </w:trPr>
        <w:tc>
          <w:tcPr>
            <w:tcW w:w="0" w:type="auto"/>
            <w:vAlign w:val="center"/>
          </w:tcPr>
          <w:p w14:paraId="4B9D4607"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6B9458F3" w14:textId="77777777" w:rsidR="00B7544A" w:rsidRPr="00323006" w:rsidRDefault="00461E0B">
            <w:pPr>
              <w:jc w:val="center"/>
              <w:rPr>
                <w:rFonts w:ascii="宋体" w:hAnsi="宋体"/>
                <w:szCs w:val="21"/>
              </w:rPr>
            </w:pPr>
            <w:r w:rsidRPr="00323006">
              <w:rPr>
                <w:rFonts w:hint="eastAsia"/>
              </w:rPr>
              <w:t>周洁超</w:t>
            </w:r>
          </w:p>
        </w:tc>
        <w:tc>
          <w:tcPr>
            <w:tcW w:w="1843" w:type="dxa"/>
            <w:shd w:val="clear" w:color="auto" w:fill="auto"/>
            <w:vAlign w:val="center"/>
          </w:tcPr>
          <w:p w14:paraId="35255D63" w14:textId="77777777" w:rsidR="00B7544A" w:rsidRPr="00323006" w:rsidRDefault="00461E0B">
            <w:pPr>
              <w:jc w:val="center"/>
              <w:rPr>
                <w:rFonts w:ascii="宋体" w:hAnsi="宋体"/>
                <w:szCs w:val="21"/>
              </w:rPr>
            </w:pPr>
            <w:r w:rsidRPr="00323006">
              <w:rPr>
                <w:rFonts w:hint="eastAsia"/>
              </w:rPr>
              <w:t>南宁市妇幼保健院</w:t>
            </w:r>
          </w:p>
        </w:tc>
        <w:tc>
          <w:tcPr>
            <w:tcW w:w="2046" w:type="dxa"/>
            <w:vAlign w:val="center"/>
          </w:tcPr>
          <w:p w14:paraId="757C6339" w14:textId="77777777" w:rsidR="00B7544A" w:rsidRPr="00323006" w:rsidRDefault="00461E0B">
            <w:pPr>
              <w:jc w:val="center"/>
              <w:rPr>
                <w:rFonts w:ascii="宋体" w:hAnsi="宋体"/>
                <w:szCs w:val="21"/>
              </w:rPr>
            </w:pPr>
            <w:r w:rsidRPr="00323006">
              <w:rPr>
                <w:rFonts w:hint="eastAsia"/>
              </w:rPr>
              <w:t>儿童保健科及儿童康复科主任</w:t>
            </w:r>
          </w:p>
        </w:tc>
        <w:tc>
          <w:tcPr>
            <w:tcW w:w="2994" w:type="dxa"/>
          </w:tcPr>
          <w:p w14:paraId="3FF76DC1" w14:textId="77777777" w:rsidR="00B7544A" w:rsidRPr="00323006" w:rsidRDefault="00461E0B">
            <w:pPr>
              <w:ind w:firstLineChars="100" w:firstLine="240"/>
              <w:jc w:val="left"/>
              <w:rPr>
                <w:rFonts w:ascii="宋体" w:hAnsi="宋体"/>
                <w:szCs w:val="21"/>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244DF660" w14:textId="77777777" w:rsidTr="00323006">
        <w:trPr>
          <w:cantSplit/>
          <w:trHeight w:val="851"/>
          <w:jc w:val="center"/>
        </w:trPr>
        <w:tc>
          <w:tcPr>
            <w:tcW w:w="0" w:type="auto"/>
            <w:vAlign w:val="center"/>
          </w:tcPr>
          <w:p w14:paraId="5228E506"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05E6F2F9" w14:textId="77777777" w:rsidR="00B7544A" w:rsidRPr="00323006" w:rsidRDefault="00461E0B">
            <w:pPr>
              <w:jc w:val="center"/>
              <w:rPr>
                <w:rFonts w:ascii="宋体" w:hAnsi="宋体"/>
                <w:szCs w:val="21"/>
              </w:rPr>
            </w:pPr>
            <w:r w:rsidRPr="00323006">
              <w:rPr>
                <w:rFonts w:hint="eastAsia"/>
              </w:rPr>
              <w:t>于肖楠</w:t>
            </w:r>
          </w:p>
        </w:tc>
        <w:tc>
          <w:tcPr>
            <w:tcW w:w="1843" w:type="dxa"/>
            <w:shd w:val="clear" w:color="auto" w:fill="auto"/>
            <w:vAlign w:val="center"/>
          </w:tcPr>
          <w:p w14:paraId="0803DB21" w14:textId="77777777" w:rsidR="00B7544A" w:rsidRPr="00323006" w:rsidRDefault="00461E0B">
            <w:pPr>
              <w:jc w:val="center"/>
              <w:rPr>
                <w:rFonts w:ascii="宋体" w:hAnsi="宋体"/>
                <w:szCs w:val="21"/>
              </w:rPr>
            </w:pPr>
            <w:bookmarkStart w:id="13" w:name="_Hlk219796399"/>
            <w:r w:rsidRPr="00323006">
              <w:rPr>
                <w:rFonts w:hint="eastAsia"/>
              </w:rPr>
              <w:t>香港城市大学</w:t>
            </w:r>
            <w:r w:rsidRPr="00323006">
              <w:rPr>
                <w:rFonts w:hint="eastAsia"/>
              </w:rPr>
              <w:t xml:space="preserve"> </w:t>
            </w:r>
            <w:r w:rsidRPr="00323006">
              <w:rPr>
                <w:rFonts w:hint="eastAsia"/>
              </w:rPr>
              <w:t>社会及行为科学系</w:t>
            </w:r>
            <w:bookmarkEnd w:id="13"/>
          </w:p>
        </w:tc>
        <w:tc>
          <w:tcPr>
            <w:tcW w:w="2046" w:type="dxa"/>
            <w:vAlign w:val="center"/>
          </w:tcPr>
          <w:p w14:paraId="16FA3BF6" w14:textId="77777777" w:rsidR="00B7544A" w:rsidRPr="00323006" w:rsidRDefault="00461E0B">
            <w:pPr>
              <w:jc w:val="center"/>
              <w:rPr>
                <w:rFonts w:ascii="宋体" w:hAnsi="宋体"/>
                <w:szCs w:val="21"/>
              </w:rPr>
            </w:pPr>
            <w:bookmarkStart w:id="14" w:name="_Hlk219796409"/>
            <w:r w:rsidRPr="00323006">
              <w:rPr>
                <w:rFonts w:hint="eastAsia"/>
              </w:rPr>
              <w:t>教授</w:t>
            </w:r>
            <w:bookmarkEnd w:id="14"/>
          </w:p>
        </w:tc>
        <w:tc>
          <w:tcPr>
            <w:tcW w:w="2994" w:type="dxa"/>
          </w:tcPr>
          <w:p w14:paraId="18DAFDF9"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55C064F2" w14:textId="77777777" w:rsidTr="00323006">
        <w:trPr>
          <w:cantSplit/>
          <w:trHeight w:val="851"/>
          <w:jc w:val="center"/>
        </w:trPr>
        <w:tc>
          <w:tcPr>
            <w:tcW w:w="0" w:type="auto"/>
            <w:vAlign w:val="center"/>
          </w:tcPr>
          <w:p w14:paraId="2852EF0C"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10A97A53" w14:textId="77777777" w:rsidR="00B7544A" w:rsidRPr="00323006" w:rsidRDefault="00461E0B">
            <w:pPr>
              <w:jc w:val="center"/>
              <w:rPr>
                <w:rFonts w:ascii="宋体" w:hAnsi="宋体"/>
                <w:szCs w:val="21"/>
              </w:rPr>
            </w:pPr>
            <w:r w:rsidRPr="00323006">
              <w:rPr>
                <w:rFonts w:hint="eastAsia"/>
              </w:rPr>
              <w:t>阮玉华</w:t>
            </w:r>
          </w:p>
        </w:tc>
        <w:tc>
          <w:tcPr>
            <w:tcW w:w="1843" w:type="dxa"/>
            <w:shd w:val="clear" w:color="auto" w:fill="auto"/>
            <w:vAlign w:val="center"/>
          </w:tcPr>
          <w:p w14:paraId="50C68942" w14:textId="77777777" w:rsidR="00B7544A" w:rsidRPr="00323006" w:rsidRDefault="00461E0B">
            <w:pPr>
              <w:jc w:val="center"/>
              <w:rPr>
                <w:rFonts w:ascii="宋体" w:hAnsi="宋体"/>
                <w:szCs w:val="21"/>
              </w:rPr>
            </w:pPr>
            <w:r w:rsidRPr="00323006">
              <w:rPr>
                <w:rFonts w:hint="eastAsia"/>
              </w:rPr>
              <w:t>中国疾病预防控制中心</w:t>
            </w:r>
            <w:r w:rsidRPr="00323006">
              <w:rPr>
                <w:rFonts w:hint="eastAsia"/>
              </w:rPr>
              <w:t xml:space="preserve"> </w:t>
            </w:r>
            <w:r w:rsidRPr="00323006">
              <w:rPr>
                <w:rFonts w:hint="eastAsia"/>
              </w:rPr>
              <w:t>性病艾滋病预防控制中心</w:t>
            </w:r>
          </w:p>
        </w:tc>
        <w:tc>
          <w:tcPr>
            <w:tcW w:w="2046" w:type="dxa"/>
            <w:vAlign w:val="center"/>
          </w:tcPr>
          <w:p w14:paraId="6B8C9146" w14:textId="77777777" w:rsidR="00B7544A" w:rsidRPr="00323006" w:rsidRDefault="00461E0B">
            <w:pPr>
              <w:jc w:val="center"/>
              <w:rPr>
                <w:rFonts w:ascii="宋体" w:hAnsi="宋体"/>
                <w:szCs w:val="21"/>
              </w:rPr>
            </w:pPr>
            <w:bookmarkStart w:id="15" w:name="OLE_LINK4"/>
            <w:bookmarkStart w:id="16" w:name="_Hlk219796277"/>
            <w:r w:rsidRPr="00323006">
              <w:rPr>
                <w:rFonts w:hint="eastAsia"/>
              </w:rPr>
              <w:t>病毒及免疫研究室研究员、教授</w:t>
            </w:r>
            <w:bookmarkEnd w:id="15"/>
            <w:bookmarkEnd w:id="16"/>
          </w:p>
        </w:tc>
        <w:tc>
          <w:tcPr>
            <w:tcW w:w="2994" w:type="dxa"/>
          </w:tcPr>
          <w:p w14:paraId="0AAE24A4"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6B541440" w14:textId="77777777" w:rsidTr="00323006">
        <w:trPr>
          <w:cantSplit/>
          <w:trHeight w:val="851"/>
          <w:jc w:val="center"/>
        </w:trPr>
        <w:tc>
          <w:tcPr>
            <w:tcW w:w="0" w:type="auto"/>
            <w:vAlign w:val="center"/>
          </w:tcPr>
          <w:p w14:paraId="42906100"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37E62168" w14:textId="77777777" w:rsidR="00B7544A" w:rsidRPr="00323006" w:rsidRDefault="00461E0B">
            <w:pPr>
              <w:jc w:val="center"/>
              <w:rPr>
                <w:rFonts w:ascii="宋体" w:hAnsi="宋体"/>
                <w:szCs w:val="21"/>
              </w:rPr>
            </w:pPr>
            <w:r w:rsidRPr="00323006">
              <w:rPr>
                <w:rFonts w:hint="eastAsia"/>
              </w:rPr>
              <w:t>刘美</w:t>
            </w:r>
          </w:p>
        </w:tc>
        <w:tc>
          <w:tcPr>
            <w:tcW w:w="1843" w:type="dxa"/>
            <w:shd w:val="clear" w:color="auto" w:fill="auto"/>
            <w:vAlign w:val="center"/>
          </w:tcPr>
          <w:p w14:paraId="129C558C" w14:textId="77777777" w:rsidR="00B7544A" w:rsidRPr="00323006" w:rsidRDefault="00461E0B">
            <w:pPr>
              <w:jc w:val="center"/>
              <w:rPr>
                <w:rFonts w:ascii="宋体" w:hAnsi="宋体"/>
                <w:szCs w:val="21"/>
              </w:rPr>
            </w:pPr>
            <w:bookmarkStart w:id="17" w:name="_Hlk219796415"/>
            <w:r w:rsidRPr="00323006">
              <w:rPr>
                <w:rFonts w:hint="eastAsia"/>
              </w:rPr>
              <w:t>云南省传染病医院</w:t>
            </w:r>
            <w:bookmarkEnd w:id="17"/>
          </w:p>
        </w:tc>
        <w:tc>
          <w:tcPr>
            <w:tcW w:w="2046" w:type="dxa"/>
            <w:vAlign w:val="center"/>
          </w:tcPr>
          <w:p w14:paraId="128A8945" w14:textId="77777777" w:rsidR="00B7544A" w:rsidRPr="00323006" w:rsidRDefault="00461E0B">
            <w:pPr>
              <w:jc w:val="center"/>
              <w:rPr>
                <w:rFonts w:ascii="宋体" w:hAnsi="宋体"/>
                <w:szCs w:val="21"/>
              </w:rPr>
            </w:pPr>
            <w:bookmarkStart w:id="18" w:name="_Hlk219796427"/>
            <w:r w:rsidRPr="00323006">
              <w:rPr>
                <w:rFonts w:hint="eastAsia"/>
              </w:rPr>
              <w:t>第一综合门诊部副主任医师</w:t>
            </w:r>
            <w:bookmarkEnd w:id="18"/>
          </w:p>
        </w:tc>
        <w:tc>
          <w:tcPr>
            <w:tcW w:w="2994" w:type="dxa"/>
          </w:tcPr>
          <w:p w14:paraId="67C0D263"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75288598" w14:textId="77777777" w:rsidTr="00323006">
        <w:trPr>
          <w:cantSplit/>
          <w:trHeight w:val="851"/>
          <w:jc w:val="center"/>
        </w:trPr>
        <w:tc>
          <w:tcPr>
            <w:tcW w:w="0" w:type="auto"/>
            <w:vAlign w:val="center"/>
          </w:tcPr>
          <w:p w14:paraId="10419B42"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3FEDF211" w14:textId="77777777" w:rsidR="00B7544A" w:rsidRPr="00323006" w:rsidRDefault="00461E0B">
            <w:pPr>
              <w:jc w:val="center"/>
              <w:rPr>
                <w:rFonts w:ascii="宋体" w:hAnsi="宋体"/>
                <w:szCs w:val="21"/>
              </w:rPr>
            </w:pPr>
            <w:r w:rsidRPr="00323006">
              <w:rPr>
                <w:rFonts w:hint="eastAsia"/>
              </w:rPr>
              <w:t>彭振仁</w:t>
            </w:r>
          </w:p>
        </w:tc>
        <w:tc>
          <w:tcPr>
            <w:tcW w:w="1843" w:type="dxa"/>
            <w:shd w:val="clear" w:color="auto" w:fill="auto"/>
            <w:vAlign w:val="center"/>
          </w:tcPr>
          <w:p w14:paraId="266C4DC5" w14:textId="77777777" w:rsidR="00B7544A" w:rsidRPr="00323006" w:rsidRDefault="00461E0B">
            <w:pPr>
              <w:jc w:val="center"/>
              <w:rPr>
                <w:rFonts w:ascii="宋体" w:hAnsi="宋体"/>
                <w:szCs w:val="21"/>
              </w:rPr>
            </w:pPr>
            <w:bookmarkStart w:id="19" w:name="_Hlk219796345"/>
            <w:r w:rsidRPr="00323006">
              <w:rPr>
                <w:rFonts w:hint="eastAsia"/>
              </w:rPr>
              <w:t>广西壮族自治区妇幼保健院</w:t>
            </w:r>
            <w:bookmarkEnd w:id="19"/>
          </w:p>
        </w:tc>
        <w:tc>
          <w:tcPr>
            <w:tcW w:w="2046" w:type="dxa"/>
            <w:vAlign w:val="center"/>
          </w:tcPr>
          <w:p w14:paraId="23F03F02" w14:textId="77777777" w:rsidR="00B7544A" w:rsidRPr="00323006" w:rsidRDefault="00461E0B">
            <w:pPr>
              <w:jc w:val="center"/>
              <w:rPr>
                <w:rFonts w:ascii="宋体" w:hAnsi="宋体"/>
                <w:szCs w:val="21"/>
              </w:rPr>
            </w:pPr>
            <w:r w:rsidRPr="00323006">
              <w:rPr>
                <w:rFonts w:hint="eastAsia"/>
              </w:rPr>
              <w:t>公共卫生科</w:t>
            </w:r>
            <w:bookmarkStart w:id="20" w:name="_Hlk219796364"/>
            <w:r w:rsidRPr="00323006">
              <w:rPr>
                <w:rFonts w:hint="eastAsia"/>
              </w:rPr>
              <w:t>副科长</w:t>
            </w:r>
            <w:bookmarkEnd w:id="20"/>
          </w:p>
        </w:tc>
        <w:tc>
          <w:tcPr>
            <w:tcW w:w="2994" w:type="dxa"/>
          </w:tcPr>
          <w:p w14:paraId="52ADEB4B"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08A74B0E" w14:textId="77777777" w:rsidTr="00323006">
        <w:trPr>
          <w:cantSplit/>
          <w:trHeight w:val="851"/>
          <w:jc w:val="center"/>
        </w:trPr>
        <w:tc>
          <w:tcPr>
            <w:tcW w:w="0" w:type="auto"/>
            <w:vAlign w:val="center"/>
          </w:tcPr>
          <w:p w14:paraId="6A8EA7BC"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7DC5BD45" w14:textId="77777777" w:rsidR="00B7544A" w:rsidRPr="00323006" w:rsidRDefault="00461E0B">
            <w:pPr>
              <w:jc w:val="center"/>
              <w:rPr>
                <w:rFonts w:ascii="宋体" w:hAnsi="宋体"/>
                <w:szCs w:val="21"/>
              </w:rPr>
            </w:pPr>
            <w:r w:rsidRPr="00323006">
              <w:rPr>
                <w:rFonts w:hint="eastAsia"/>
              </w:rPr>
              <w:t>岑平</w:t>
            </w:r>
          </w:p>
        </w:tc>
        <w:tc>
          <w:tcPr>
            <w:tcW w:w="1843" w:type="dxa"/>
            <w:shd w:val="clear" w:color="auto" w:fill="auto"/>
            <w:vAlign w:val="center"/>
          </w:tcPr>
          <w:p w14:paraId="25FB0870" w14:textId="77777777" w:rsidR="00B7544A" w:rsidRPr="00323006" w:rsidRDefault="00461E0B">
            <w:pPr>
              <w:jc w:val="center"/>
              <w:rPr>
                <w:rFonts w:ascii="宋体" w:hAnsi="宋体"/>
                <w:szCs w:val="21"/>
              </w:rPr>
            </w:pPr>
            <w:bookmarkStart w:id="21" w:name="_Hlk219796439"/>
            <w:r w:rsidRPr="00323006">
              <w:rPr>
                <w:rFonts w:hint="eastAsia"/>
              </w:rPr>
              <w:t>南宁市第四人民医院</w:t>
            </w:r>
            <w:bookmarkEnd w:id="21"/>
          </w:p>
        </w:tc>
        <w:tc>
          <w:tcPr>
            <w:tcW w:w="2046" w:type="dxa"/>
            <w:vAlign w:val="center"/>
          </w:tcPr>
          <w:p w14:paraId="2A7F7AA5" w14:textId="77777777" w:rsidR="00B7544A" w:rsidRPr="00323006" w:rsidRDefault="00461E0B">
            <w:pPr>
              <w:jc w:val="center"/>
              <w:rPr>
                <w:rFonts w:ascii="宋体" w:hAnsi="宋体"/>
                <w:szCs w:val="21"/>
              </w:rPr>
            </w:pPr>
            <w:bookmarkStart w:id="22" w:name="_Hlk219796450"/>
            <w:r w:rsidRPr="00323006">
              <w:rPr>
                <w:rFonts w:hint="eastAsia"/>
              </w:rPr>
              <w:t>副院长</w:t>
            </w:r>
            <w:bookmarkEnd w:id="22"/>
            <w:r w:rsidRPr="00323006">
              <w:rPr>
                <w:rFonts w:hint="eastAsia"/>
              </w:rPr>
              <w:t>/</w:t>
            </w:r>
            <w:r w:rsidRPr="00323006">
              <w:rPr>
                <w:rFonts w:hint="eastAsia"/>
              </w:rPr>
              <w:t>主任医师</w:t>
            </w:r>
            <w:r w:rsidRPr="00323006">
              <w:rPr>
                <w:rFonts w:hint="eastAsia"/>
              </w:rPr>
              <w:t>/</w:t>
            </w:r>
            <w:r w:rsidRPr="00323006">
              <w:rPr>
                <w:rFonts w:hint="eastAsia"/>
              </w:rPr>
              <w:t>教授</w:t>
            </w:r>
          </w:p>
        </w:tc>
        <w:tc>
          <w:tcPr>
            <w:tcW w:w="2994" w:type="dxa"/>
          </w:tcPr>
          <w:p w14:paraId="7790CA21"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2B5789AE" w14:textId="77777777" w:rsidTr="00323006">
        <w:trPr>
          <w:cantSplit/>
          <w:trHeight w:val="851"/>
          <w:jc w:val="center"/>
        </w:trPr>
        <w:tc>
          <w:tcPr>
            <w:tcW w:w="0" w:type="auto"/>
            <w:vAlign w:val="center"/>
          </w:tcPr>
          <w:p w14:paraId="6289C117"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59C18BF6" w14:textId="77777777" w:rsidR="00B7544A" w:rsidRPr="00323006" w:rsidRDefault="00461E0B">
            <w:pPr>
              <w:jc w:val="center"/>
              <w:rPr>
                <w:rFonts w:ascii="宋体" w:hAnsi="宋体"/>
                <w:szCs w:val="21"/>
              </w:rPr>
            </w:pPr>
            <w:r w:rsidRPr="00323006">
              <w:rPr>
                <w:rFonts w:hint="eastAsia"/>
              </w:rPr>
              <w:t>罗静霞</w:t>
            </w:r>
          </w:p>
        </w:tc>
        <w:tc>
          <w:tcPr>
            <w:tcW w:w="1843" w:type="dxa"/>
            <w:shd w:val="clear" w:color="auto" w:fill="auto"/>
            <w:vAlign w:val="center"/>
          </w:tcPr>
          <w:p w14:paraId="712338D3" w14:textId="77777777" w:rsidR="00B7544A" w:rsidRPr="00323006" w:rsidRDefault="00461E0B">
            <w:pPr>
              <w:jc w:val="center"/>
              <w:rPr>
                <w:rFonts w:ascii="宋体" w:hAnsi="宋体"/>
                <w:szCs w:val="21"/>
              </w:rPr>
            </w:pPr>
            <w:r w:rsidRPr="00323006">
              <w:rPr>
                <w:rFonts w:ascii="宋体" w:hAnsi="宋体" w:hint="eastAsia"/>
                <w:szCs w:val="21"/>
              </w:rPr>
              <w:t>广西壮族自治区疾病预防控制中心</w:t>
            </w:r>
          </w:p>
        </w:tc>
        <w:tc>
          <w:tcPr>
            <w:tcW w:w="2046" w:type="dxa"/>
            <w:vAlign w:val="center"/>
          </w:tcPr>
          <w:p w14:paraId="6F47FC66" w14:textId="77777777" w:rsidR="00B7544A" w:rsidRPr="00323006" w:rsidRDefault="00461E0B">
            <w:pPr>
              <w:jc w:val="center"/>
              <w:rPr>
                <w:rFonts w:ascii="宋体" w:hAnsi="宋体"/>
                <w:szCs w:val="21"/>
              </w:rPr>
            </w:pPr>
            <w:r w:rsidRPr="00323006">
              <w:rPr>
                <w:rFonts w:hint="eastAsia"/>
              </w:rPr>
              <w:t>预防医学门诊部副科长</w:t>
            </w:r>
            <w:r w:rsidRPr="00323006">
              <w:rPr>
                <w:rFonts w:ascii="宋体" w:hAnsi="宋体" w:hint="eastAsia"/>
                <w:szCs w:val="21"/>
              </w:rPr>
              <w:t>/</w:t>
            </w:r>
            <w:r w:rsidRPr="00323006">
              <w:rPr>
                <w:rFonts w:ascii="宋体" w:hAnsi="宋体" w:hint="eastAsia"/>
                <w:szCs w:val="21"/>
              </w:rPr>
              <w:t>主任医师</w:t>
            </w:r>
          </w:p>
        </w:tc>
        <w:tc>
          <w:tcPr>
            <w:tcW w:w="2994" w:type="dxa"/>
          </w:tcPr>
          <w:p w14:paraId="37AAB7BC"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6416DB7A" w14:textId="77777777" w:rsidTr="00323006">
        <w:trPr>
          <w:cantSplit/>
          <w:trHeight w:val="851"/>
          <w:jc w:val="center"/>
        </w:trPr>
        <w:tc>
          <w:tcPr>
            <w:tcW w:w="0" w:type="auto"/>
            <w:vAlign w:val="center"/>
          </w:tcPr>
          <w:p w14:paraId="4AB7A645"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02729384" w14:textId="77777777" w:rsidR="00B7544A" w:rsidRPr="00323006" w:rsidRDefault="00461E0B">
            <w:pPr>
              <w:jc w:val="center"/>
              <w:rPr>
                <w:rFonts w:ascii="宋体" w:hAnsi="宋体"/>
                <w:szCs w:val="21"/>
              </w:rPr>
            </w:pPr>
            <w:r w:rsidRPr="00323006">
              <w:rPr>
                <w:rFonts w:hint="eastAsia"/>
              </w:rPr>
              <w:t>卢海金</w:t>
            </w:r>
          </w:p>
        </w:tc>
        <w:tc>
          <w:tcPr>
            <w:tcW w:w="1843" w:type="dxa"/>
            <w:shd w:val="clear" w:color="auto" w:fill="auto"/>
            <w:vAlign w:val="center"/>
          </w:tcPr>
          <w:p w14:paraId="0091D865"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762738F6" w14:textId="77777777" w:rsidR="00B7544A" w:rsidRPr="00323006" w:rsidRDefault="00461E0B">
            <w:pPr>
              <w:jc w:val="center"/>
              <w:rPr>
                <w:rFonts w:ascii="宋体" w:hAnsi="宋体"/>
                <w:szCs w:val="21"/>
              </w:rPr>
            </w:pPr>
            <w:r w:rsidRPr="00323006">
              <w:rPr>
                <w:rFonts w:hint="eastAsia"/>
              </w:rPr>
              <w:t>副主任护师</w:t>
            </w:r>
          </w:p>
        </w:tc>
        <w:tc>
          <w:tcPr>
            <w:tcW w:w="2994" w:type="dxa"/>
          </w:tcPr>
          <w:p w14:paraId="59C134E3"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5CE3130A" w14:textId="77777777" w:rsidTr="00323006">
        <w:trPr>
          <w:cantSplit/>
          <w:trHeight w:val="851"/>
          <w:jc w:val="center"/>
        </w:trPr>
        <w:tc>
          <w:tcPr>
            <w:tcW w:w="0" w:type="auto"/>
            <w:vAlign w:val="center"/>
          </w:tcPr>
          <w:p w14:paraId="15AD95EA"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3F5CE5B5" w14:textId="77777777" w:rsidR="00B7544A" w:rsidRPr="00323006" w:rsidRDefault="00461E0B">
            <w:pPr>
              <w:jc w:val="center"/>
              <w:rPr>
                <w:rFonts w:ascii="宋体" w:hAnsi="宋体"/>
                <w:szCs w:val="21"/>
              </w:rPr>
            </w:pPr>
            <w:r w:rsidRPr="00323006">
              <w:rPr>
                <w:rFonts w:hint="eastAsia"/>
              </w:rPr>
              <w:t>周信娟</w:t>
            </w:r>
          </w:p>
        </w:tc>
        <w:tc>
          <w:tcPr>
            <w:tcW w:w="1843" w:type="dxa"/>
            <w:shd w:val="clear" w:color="auto" w:fill="auto"/>
            <w:vAlign w:val="center"/>
          </w:tcPr>
          <w:p w14:paraId="69E53754"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198884E8" w14:textId="77777777" w:rsidR="00B7544A" w:rsidRPr="00323006" w:rsidRDefault="00461E0B">
            <w:pPr>
              <w:jc w:val="center"/>
              <w:rPr>
                <w:rFonts w:ascii="宋体" w:hAnsi="宋体"/>
                <w:szCs w:val="21"/>
              </w:rPr>
            </w:pPr>
            <w:r w:rsidRPr="00323006">
              <w:rPr>
                <w:rFonts w:hint="eastAsia"/>
              </w:rPr>
              <w:t>艾滋病防制所副所长</w:t>
            </w:r>
            <w:r w:rsidRPr="00323006">
              <w:rPr>
                <w:rFonts w:hint="eastAsia"/>
              </w:rPr>
              <w:t>/</w:t>
            </w:r>
            <w:r w:rsidRPr="00323006">
              <w:rPr>
                <w:rFonts w:hint="eastAsia"/>
              </w:rPr>
              <w:t>主任医师</w:t>
            </w:r>
          </w:p>
        </w:tc>
        <w:tc>
          <w:tcPr>
            <w:tcW w:w="2994" w:type="dxa"/>
          </w:tcPr>
          <w:p w14:paraId="255F87A2"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2425758E" w14:textId="77777777" w:rsidTr="00323006">
        <w:trPr>
          <w:cantSplit/>
          <w:trHeight w:val="851"/>
          <w:jc w:val="center"/>
        </w:trPr>
        <w:tc>
          <w:tcPr>
            <w:tcW w:w="0" w:type="auto"/>
            <w:vAlign w:val="center"/>
          </w:tcPr>
          <w:p w14:paraId="62CC29B6"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4D692639" w14:textId="77777777" w:rsidR="00B7544A" w:rsidRPr="00323006" w:rsidRDefault="00461E0B">
            <w:pPr>
              <w:jc w:val="center"/>
              <w:rPr>
                <w:rFonts w:ascii="宋体" w:hAnsi="宋体"/>
                <w:szCs w:val="21"/>
              </w:rPr>
            </w:pPr>
            <w:r w:rsidRPr="00323006">
              <w:rPr>
                <w:rFonts w:hint="eastAsia"/>
              </w:rPr>
              <w:t>鲁鸿燕</w:t>
            </w:r>
          </w:p>
        </w:tc>
        <w:tc>
          <w:tcPr>
            <w:tcW w:w="1843" w:type="dxa"/>
            <w:shd w:val="clear" w:color="auto" w:fill="auto"/>
            <w:vAlign w:val="center"/>
          </w:tcPr>
          <w:p w14:paraId="55EC4341"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63DCF9B1" w14:textId="77777777" w:rsidR="00B7544A" w:rsidRPr="00323006" w:rsidRDefault="00461E0B">
            <w:pPr>
              <w:jc w:val="center"/>
              <w:rPr>
                <w:rFonts w:ascii="宋体" w:hAnsi="宋体"/>
                <w:szCs w:val="21"/>
              </w:rPr>
            </w:pPr>
            <w:r w:rsidRPr="00323006">
              <w:rPr>
                <w:rFonts w:hint="eastAsia"/>
              </w:rPr>
              <w:t>副主任医师</w:t>
            </w:r>
          </w:p>
        </w:tc>
        <w:tc>
          <w:tcPr>
            <w:tcW w:w="2994" w:type="dxa"/>
          </w:tcPr>
          <w:p w14:paraId="2F63D66A"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58631066" w14:textId="77777777" w:rsidTr="00323006">
        <w:trPr>
          <w:cantSplit/>
          <w:trHeight w:val="851"/>
          <w:jc w:val="center"/>
        </w:trPr>
        <w:tc>
          <w:tcPr>
            <w:tcW w:w="0" w:type="auto"/>
            <w:vAlign w:val="center"/>
          </w:tcPr>
          <w:p w14:paraId="619CDF35"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5A2BDC54" w14:textId="77777777" w:rsidR="00B7544A" w:rsidRPr="00323006" w:rsidRDefault="00461E0B">
            <w:pPr>
              <w:jc w:val="center"/>
            </w:pPr>
            <w:r w:rsidRPr="00323006">
              <w:rPr>
                <w:rFonts w:hint="eastAsia"/>
              </w:rPr>
              <w:t>黄影</w:t>
            </w:r>
          </w:p>
        </w:tc>
        <w:tc>
          <w:tcPr>
            <w:tcW w:w="1843" w:type="dxa"/>
            <w:shd w:val="clear" w:color="auto" w:fill="auto"/>
            <w:vAlign w:val="center"/>
          </w:tcPr>
          <w:p w14:paraId="5FB067D1"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0D8BACF2" w14:textId="77777777" w:rsidR="00B7544A" w:rsidRPr="00323006" w:rsidRDefault="00461E0B">
            <w:pPr>
              <w:jc w:val="center"/>
              <w:rPr>
                <w:rFonts w:ascii="宋体" w:hAnsi="宋体"/>
                <w:szCs w:val="21"/>
              </w:rPr>
            </w:pPr>
            <w:bookmarkStart w:id="23" w:name="OLE_LINK26"/>
            <w:r w:rsidRPr="00323006">
              <w:rPr>
                <w:rFonts w:hint="eastAsia"/>
              </w:rPr>
              <w:t>免疫规划所副所长</w:t>
            </w:r>
            <w:r w:rsidRPr="00323006">
              <w:rPr>
                <w:rFonts w:hint="eastAsia"/>
              </w:rPr>
              <w:t>/</w:t>
            </w:r>
            <w:r w:rsidRPr="00323006">
              <w:rPr>
                <w:rFonts w:hint="eastAsia"/>
              </w:rPr>
              <w:t>副主任医师</w:t>
            </w:r>
            <w:bookmarkEnd w:id="23"/>
          </w:p>
        </w:tc>
        <w:tc>
          <w:tcPr>
            <w:tcW w:w="2994" w:type="dxa"/>
          </w:tcPr>
          <w:p w14:paraId="42768898"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tr w:rsidR="00323006" w:rsidRPr="00323006" w14:paraId="5A82D668" w14:textId="77777777" w:rsidTr="00323006">
        <w:trPr>
          <w:cantSplit/>
          <w:trHeight w:val="851"/>
          <w:jc w:val="center"/>
        </w:trPr>
        <w:tc>
          <w:tcPr>
            <w:tcW w:w="0" w:type="auto"/>
            <w:vAlign w:val="center"/>
          </w:tcPr>
          <w:p w14:paraId="0EE3FA0E" w14:textId="77777777" w:rsidR="00B7544A" w:rsidRPr="00323006" w:rsidRDefault="00B7544A">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14:paraId="5AFC9678" w14:textId="77777777" w:rsidR="00B7544A" w:rsidRPr="00323006" w:rsidRDefault="00461E0B">
            <w:pPr>
              <w:jc w:val="center"/>
            </w:pPr>
            <w:bookmarkStart w:id="24" w:name="OLE_LINK25"/>
            <w:r w:rsidRPr="00323006">
              <w:rPr>
                <w:rFonts w:hint="eastAsia"/>
              </w:rPr>
              <w:t>黄小昌</w:t>
            </w:r>
            <w:bookmarkEnd w:id="24"/>
          </w:p>
        </w:tc>
        <w:tc>
          <w:tcPr>
            <w:tcW w:w="1843" w:type="dxa"/>
            <w:shd w:val="clear" w:color="auto" w:fill="auto"/>
            <w:vAlign w:val="center"/>
          </w:tcPr>
          <w:p w14:paraId="272559F4" w14:textId="77777777" w:rsidR="00B7544A" w:rsidRPr="00323006" w:rsidRDefault="00461E0B">
            <w:pPr>
              <w:jc w:val="center"/>
              <w:rPr>
                <w:rFonts w:ascii="宋体" w:hAnsi="宋体"/>
                <w:szCs w:val="21"/>
              </w:rPr>
            </w:pPr>
            <w:r w:rsidRPr="00323006">
              <w:rPr>
                <w:rFonts w:hint="eastAsia"/>
              </w:rPr>
              <w:t>广西壮族自治区疾病预防控制中心</w:t>
            </w:r>
          </w:p>
        </w:tc>
        <w:tc>
          <w:tcPr>
            <w:tcW w:w="2046" w:type="dxa"/>
            <w:vAlign w:val="center"/>
          </w:tcPr>
          <w:p w14:paraId="5EF8AFBE" w14:textId="77777777" w:rsidR="00B7544A" w:rsidRPr="00323006" w:rsidRDefault="00461E0B">
            <w:pPr>
              <w:jc w:val="center"/>
              <w:rPr>
                <w:rFonts w:ascii="宋体" w:hAnsi="宋体"/>
                <w:szCs w:val="21"/>
              </w:rPr>
            </w:pPr>
            <w:r w:rsidRPr="00323006">
              <w:rPr>
                <w:rFonts w:hint="eastAsia"/>
              </w:rPr>
              <w:t>主管护师</w:t>
            </w:r>
          </w:p>
        </w:tc>
        <w:tc>
          <w:tcPr>
            <w:tcW w:w="2994" w:type="dxa"/>
          </w:tcPr>
          <w:p w14:paraId="057AFE85" w14:textId="77777777" w:rsidR="00B7544A" w:rsidRPr="00323006" w:rsidRDefault="00461E0B">
            <w:pPr>
              <w:ind w:firstLineChars="100" w:firstLine="240"/>
              <w:jc w:val="left"/>
              <w:rPr>
                <w:rFonts w:ascii="仿宋_GB2312" w:eastAsia="仿宋_GB2312"/>
                <w:bCs/>
                <w:sz w:val="24"/>
              </w:rPr>
            </w:pPr>
            <w:r w:rsidRPr="00323006">
              <w:rPr>
                <w:rFonts w:ascii="仿宋_GB2312" w:eastAsia="仿宋_GB2312" w:hint="eastAsia"/>
                <w:bCs/>
                <w:sz w:val="24"/>
              </w:rPr>
              <w:t>协助起草规范草案，征求意见稿和规范编制说明，送审稿及编制说明的编写工作</w:t>
            </w:r>
          </w:p>
        </w:tc>
      </w:tr>
      <w:bookmarkEnd w:id="4"/>
    </w:tbl>
    <w:p w14:paraId="63F20CF7" w14:textId="77777777" w:rsidR="00B7544A" w:rsidRDefault="00B7544A">
      <w:pPr>
        <w:spacing w:line="560" w:lineRule="exact"/>
        <w:ind w:firstLineChars="200" w:firstLine="640"/>
        <w:rPr>
          <w:rFonts w:ascii="仿宋_GB2312" w:eastAsia="仿宋_GB2312" w:hAnsi="仿宋"/>
          <w:sz w:val="32"/>
          <w:szCs w:val="32"/>
        </w:rPr>
      </w:pPr>
    </w:p>
    <w:bookmarkEnd w:id="3"/>
    <w:p w14:paraId="57E85A63" w14:textId="77777777" w:rsidR="00B7544A" w:rsidRDefault="00461E0B">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14:paraId="365B93D4" w14:textId="77777777" w:rsidR="00B7544A" w:rsidRDefault="00461E0B">
      <w:pPr>
        <w:pStyle w:val="BodyText2"/>
        <w:spacing w:line="560" w:lineRule="exact"/>
        <w:ind w:firstLineChars="200" w:firstLine="640"/>
        <w:rPr>
          <w:rFonts w:ascii="仿宋_GB2312" w:eastAsia="仿宋_GB2312"/>
          <w:bCs/>
        </w:rPr>
      </w:pPr>
      <w:r>
        <w:rPr>
          <w:rFonts w:ascii="仿宋_GB2312" w:eastAsia="仿宋_GB2312" w:hint="eastAsia"/>
          <w:bCs/>
        </w:rPr>
        <w:t>艾滋病（获得性免疫缺陷综合征，</w:t>
      </w:r>
      <w:r>
        <w:rPr>
          <w:rFonts w:ascii="仿宋_GB2312" w:eastAsia="仿宋_GB2312" w:hint="eastAsia"/>
          <w:bCs/>
        </w:rPr>
        <w:t>AIDS</w:t>
      </w:r>
      <w:r>
        <w:rPr>
          <w:rFonts w:ascii="仿宋_GB2312" w:eastAsia="仿宋_GB2312" w:hint="eastAsia"/>
          <w:bCs/>
        </w:rPr>
        <w:t>）是由人类免疫缺陷病毒（</w:t>
      </w:r>
      <w:r>
        <w:rPr>
          <w:rFonts w:ascii="仿宋_GB2312" w:eastAsia="仿宋_GB2312" w:hint="eastAsia"/>
          <w:bCs/>
        </w:rPr>
        <w:t>HIV</w:t>
      </w:r>
      <w:r>
        <w:rPr>
          <w:rFonts w:ascii="仿宋_GB2312" w:eastAsia="仿宋_GB2312" w:hint="eastAsia"/>
          <w:bCs/>
        </w:rPr>
        <w:t>）引起的一种严重危害人类健康的传染病，其防治工作在全球范围内始终是公共卫生领域的重点议题。该疾病对儿童群体的影响尤为深远。根据中国疾病预防控制中心发布的艾滋病疫情报告，截至</w:t>
      </w:r>
      <w:r>
        <w:rPr>
          <w:rFonts w:ascii="仿宋_GB2312" w:eastAsia="仿宋_GB2312" w:hint="eastAsia"/>
          <w:bCs/>
        </w:rPr>
        <w:t>2023</w:t>
      </w:r>
      <w:r>
        <w:rPr>
          <w:rFonts w:ascii="仿宋_GB2312" w:eastAsia="仿宋_GB2312" w:hint="eastAsia"/>
          <w:bCs/>
        </w:rPr>
        <w:t>年</w:t>
      </w:r>
      <w:r>
        <w:rPr>
          <w:rFonts w:ascii="仿宋_GB2312" w:eastAsia="仿宋_GB2312" w:hint="eastAsia"/>
          <w:bCs/>
        </w:rPr>
        <w:t>12</w:t>
      </w:r>
      <w:r>
        <w:rPr>
          <w:rFonts w:ascii="仿宋_GB2312" w:eastAsia="仿宋_GB2312" w:hint="eastAsia"/>
          <w:bCs/>
        </w:rPr>
        <w:t>月</w:t>
      </w:r>
      <w:r>
        <w:rPr>
          <w:rFonts w:ascii="仿宋_GB2312" w:eastAsia="仿宋_GB2312" w:hint="eastAsia"/>
          <w:bCs/>
        </w:rPr>
        <w:t>31</w:t>
      </w:r>
      <w:r>
        <w:rPr>
          <w:rFonts w:ascii="仿宋_GB2312" w:eastAsia="仿宋_GB2312" w:hint="eastAsia"/>
          <w:bCs/>
        </w:rPr>
        <w:t>日，全国</w:t>
      </w:r>
      <w:r>
        <w:rPr>
          <w:rFonts w:ascii="仿宋_GB2312" w:eastAsia="仿宋_GB2312" w:hint="eastAsia"/>
          <w:bCs/>
        </w:rPr>
        <w:t>31</w:t>
      </w:r>
      <w:r>
        <w:rPr>
          <w:rFonts w:ascii="仿宋_GB2312" w:eastAsia="仿宋_GB2312" w:hint="eastAsia"/>
          <w:bCs/>
        </w:rPr>
        <w:t>个省（自治区、直辖市）（不含港澳台）报告现存活</w:t>
      </w:r>
      <w:r>
        <w:rPr>
          <w:rFonts w:ascii="仿宋_GB2312" w:eastAsia="仿宋_GB2312" w:hint="eastAsia"/>
          <w:bCs/>
        </w:rPr>
        <w:t>HIV/AIDS</w:t>
      </w:r>
      <w:r>
        <w:rPr>
          <w:rFonts w:ascii="仿宋_GB2312" w:eastAsia="仿宋_GB2312" w:hint="eastAsia"/>
          <w:bCs/>
        </w:rPr>
        <w:t>患者共计</w:t>
      </w:r>
      <w:r>
        <w:rPr>
          <w:rFonts w:ascii="仿宋_GB2312" w:eastAsia="仿宋_GB2312" w:hint="eastAsia"/>
          <w:bCs/>
        </w:rPr>
        <w:t>1,289,700</w:t>
      </w:r>
      <w:r>
        <w:rPr>
          <w:rFonts w:ascii="仿宋_GB2312" w:eastAsia="仿宋_GB2312" w:hint="eastAsia"/>
          <w:bCs/>
        </w:rPr>
        <w:t>例（其中</w:t>
      </w:r>
      <w:r>
        <w:rPr>
          <w:rFonts w:ascii="仿宋_GB2312" w:eastAsia="仿宋_GB2312" w:hint="eastAsia"/>
          <w:bCs/>
        </w:rPr>
        <w:t>HIV</w:t>
      </w:r>
      <w:r>
        <w:rPr>
          <w:rFonts w:ascii="仿宋_GB2312" w:eastAsia="仿宋_GB2312" w:hint="eastAsia"/>
          <w:bCs/>
        </w:rPr>
        <w:t>感染者</w:t>
      </w:r>
      <w:r>
        <w:rPr>
          <w:rFonts w:ascii="仿宋_GB2312" w:eastAsia="仿宋_GB2312" w:hint="eastAsia"/>
          <w:bCs/>
        </w:rPr>
        <w:t>719,464</w:t>
      </w:r>
      <w:r>
        <w:rPr>
          <w:rFonts w:ascii="仿宋_GB2312" w:eastAsia="仿宋_GB2312" w:hint="eastAsia"/>
          <w:bCs/>
        </w:rPr>
        <w:t>例，</w:t>
      </w:r>
      <w:r>
        <w:rPr>
          <w:rFonts w:ascii="仿宋_GB2312" w:eastAsia="仿宋_GB2312" w:hint="eastAsia"/>
          <w:bCs/>
        </w:rPr>
        <w:t>AIDS</w:t>
      </w:r>
      <w:r>
        <w:rPr>
          <w:rFonts w:ascii="仿宋_GB2312" w:eastAsia="仿宋_GB2312" w:hint="eastAsia"/>
          <w:bCs/>
        </w:rPr>
        <w:t>患者</w:t>
      </w:r>
      <w:r>
        <w:rPr>
          <w:rFonts w:ascii="仿宋_GB2312" w:eastAsia="仿宋_GB2312" w:hint="eastAsia"/>
          <w:bCs/>
        </w:rPr>
        <w:t>570,236</w:t>
      </w:r>
      <w:r>
        <w:rPr>
          <w:rFonts w:ascii="仿宋_GB2312" w:eastAsia="仿宋_GB2312" w:hint="eastAsia"/>
          <w:bCs/>
        </w:rPr>
        <w:t>例），累计死亡</w:t>
      </w:r>
      <w:r>
        <w:rPr>
          <w:rFonts w:ascii="仿宋_GB2312" w:eastAsia="仿宋_GB2312" w:hint="eastAsia"/>
          <w:bCs/>
        </w:rPr>
        <w:t>457,609</w:t>
      </w:r>
      <w:r>
        <w:rPr>
          <w:rFonts w:ascii="仿宋_GB2312" w:eastAsia="仿宋_GB2312" w:hint="eastAsia"/>
          <w:bCs/>
        </w:rPr>
        <w:t>例。在</w:t>
      </w:r>
      <w:r>
        <w:rPr>
          <w:rFonts w:ascii="仿宋_GB2312" w:eastAsia="仿宋_GB2312" w:hint="eastAsia"/>
          <w:bCs/>
        </w:rPr>
        <w:t>2023</w:t>
      </w:r>
      <w:r>
        <w:rPr>
          <w:rFonts w:ascii="仿宋_GB2312" w:eastAsia="仿宋_GB2312" w:hint="eastAsia"/>
          <w:bCs/>
        </w:rPr>
        <w:t>年报告的病例中，</w:t>
      </w:r>
      <w:r>
        <w:rPr>
          <w:rFonts w:ascii="仿宋_GB2312" w:eastAsia="仿宋_GB2312" w:hint="eastAsia"/>
          <w:bCs/>
        </w:rPr>
        <w:t>15</w:t>
      </w:r>
      <w:r>
        <w:rPr>
          <w:rFonts w:ascii="仿宋_GB2312" w:eastAsia="仿宋_GB2312" w:hint="eastAsia"/>
          <w:bCs/>
        </w:rPr>
        <w:t>岁以下</w:t>
      </w:r>
      <w:r>
        <w:rPr>
          <w:rFonts w:ascii="仿宋_GB2312" w:eastAsia="仿宋_GB2312" w:hint="eastAsia"/>
          <w:bCs/>
        </w:rPr>
        <w:t>HIV</w:t>
      </w:r>
      <w:r>
        <w:rPr>
          <w:rFonts w:ascii="仿宋_GB2312" w:eastAsia="仿宋_GB2312" w:hint="eastAsia"/>
          <w:bCs/>
        </w:rPr>
        <w:t>感染者</w:t>
      </w:r>
      <w:r>
        <w:rPr>
          <w:rFonts w:ascii="仿宋_GB2312" w:eastAsia="仿宋_GB2312" w:hint="eastAsia"/>
          <w:bCs/>
        </w:rPr>
        <w:t>301</w:t>
      </w:r>
      <w:r>
        <w:rPr>
          <w:rFonts w:ascii="仿宋_GB2312" w:eastAsia="仿宋_GB2312" w:hint="eastAsia"/>
          <w:bCs/>
        </w:rPr>
        <w:t>例</w:t>
      </w:r>
      <w:r>
        <w:rPr>
          <w:rFonts w:ascii="仿宋_GB2312" w:eastAsia="仿宋_GB2312" w:hint="eastAsia"/>
          <w:bCs/>
        </w:rPr>
        <w:t>，</w:t>
      </w:r>
      <w:r>
        <w:rPr>
          <w:rFonts w:ascii="仿宋_GB2312" w:eastAsia="仿宋_GB2312" w:hint="eastAsia"/>
          <w:bCs/>
        </w:rPr>
        <w:t>AIDS</w:t>
      </w:r>
      <w:r>
        <w:rPr>
          <w:rFonts w:ascii="仿宋_GB2312" w:eastAsia="仿宋_GB2312" w:hint="eastAsia"/>
          <w:bCs/>
        </w:rPr>
        <w:t>患者</w:t>
      </w:r>
      <w:r>
        <w:rPr>
          <w:rFonts w:ascii="仿宋_GB2312" w:eastAsia="仿宋_GB2312" w:hint="eastAsia"/>
          <w:bCs/>
        </w:rPr>
        <w:t>65</w:t>
      </w:r>
      <w:r>
        <w:rPr>
          <w:rFonts w:ascii="仿宋_GB2312" w:eastAsia="仿宋_GB2312" w:hint="eastAsia"/>
          <w:bCs/>
        </w:rPr>
        <w:t>例，其中经母婴传播感染的儿童达</w:t>
      </w:r>
      <w:r>
        <w:rPr>
          <w:rFonts w:ascii="仿宋_GB2312" w:eastAsia="仿宋_GB2312" w:hint="eastAsia"/>
          <w:bCs/>
        </w:rPr>
        <w:t>137</w:t>
      </w:r>
      <w:r>
        <w:rPr>
          <w:rFonts w:ascii="仿宋_GB2312" w:eastAsia="仿宋_GB2312" w:hint="eastAsia"/>
          <w:bCs/>
        </w:rPr>
        <w:t>例。</w:t>
      </w:r>
    </w:p>
    <w:p w14:paraId="72430447" w14:textId="77777777" w:rsidR="00B7544A" w:rsidRDefault="00461E0B">
      <w:pPr>
        <w:pStyle w:val="BodyText2"/>
        <w:spacing w:line="560" w:lineRule="exact"/>
        <w:ind w:firstLineChars="200" w:firstLine="640"/>
        <w:rPr>
          <w:rFonts w:ascii="仿宋_GB2312" w:eastAsia="仿宋_GB2312"/>
          <w:bCs/>
        </w:rPr>
      </w:pPr>
      <w:r>
        <w:rPr>
          <w:rFonts w:ascii="仿宋_GB2312" w:eastAsia="仿宋_GB2312" w:hint="eastAsia"/>
          <w:bCs/>
        </w:rPr>
        <w:t>若未及时接受高效抗逆转录病毒治疗（</w:t>
      </w:r>
      <w:r>
        <w:rPr>
          <w:rFonts w:ascii="仿宋_GB2312" w:eastAsia="仿宋_GB2312" w:hint="eastAsia"/>
          <w:bCs/>
        </w:rPr>
        <w:t>ART</w:t>
      </w:r>
      <w:r>
        <w:rPr>
          <w:rFonts w:ascii="仿宋_GB2312" w:eastAsia="仿宋_GB2312" w:hint="eastAsia"/>
          <w:bCs/>
        </w:rPr>
        <w:t>），</w:t>
      </w:r>
      <w:r>
        <w:rPr>
          <w:rFonts w:ascii="仿宋_GB2312" w:eastAsia="仿宋_GB2312" w:hint="eastAsia"/>
          <w:bCs/>
        </w:rPr>
        <w:t>HIV</w:t>
      </w:r>
      <w:r>
        <w:rPr>
          <w:rFonts w:ascii="仿宋_GB2312" w:eastAsia="仿宋_GB2312" w:hint="eastAsia"/>
          <w:bCs/>
        </w:rPr>
        <w:t>感染儿童在出生后第一年的艾滋病相关病死率可达</w:t>
      </w:r>
      <w:r>
        <w:rPr>
          <w:rFonts w:ascii="仿宋_GB2312" w:eastAsia="仿宋_GB2312" w:hint="eastAsia"/>
          <w:bCs/>
        </w:rPr>
        <w:t>20%</w:t>
      </w:r>
      <w:r>
        <w:rPr>
          <w:rFonts w:ascii="微软雅黑" w:eastAsia="微软雅黑" w:hAnsi="微软雅黑" w:cs="微软雅黑" w:hint="eastAsia"/>
          <w:bCs/>
        </w:rPr>
        <w:t>–</w:t>
      </w:r>
      <w:r>
        <w:rPr>
          <w:rFonts w:ascii="仿宋_GB2312" w:eastAsia="仿宋_GB2312" w:hint="eastAsia"/>
          <w:bCs/>
        </w:rPr>
        <w:t>30%</w:t>
      </w:r>
      <w:r>
        <w:rPr>
          <w:rFonts w:ascii="仿宋_GB2312" w:eastAsia="仿宋_GB2312" w:hint="eastAsia"/>
          <w:bCs/>
        </w:rPr>
        <w:t>，第二年可能超过</w:t>
      </w:r>
      <w:r>
        <w:rPr>
          <w:rFonts w:ascii="仿宋_GB2312" w:eastAsia="仿宋_GB2312" w:hint="eastAsia"/>
          <w:bCs/>
        </w:rPr>
        <w:t>50%</w:t>
      </w:r>
      <w:r>
        <w:rPr>
          <w:rFonts w:ascii="仿宋_GB2312" w:eastAsia="仿宋_GB2312" w:hint="eastAsia"/>
          <w:bCs/>
        </w:rPr>
        <w:t>。目前，儿童</w:t>
      </w:r>
      <w:r>
        <w:rPr>
          <w:rFonts w:ascii="仿宋_GB2312" w:eastAsia="仿宋_GB2312" w:hint="eastAsia"/>
          <w:bCs/>
        </w:rPr>
        <w:t>ART</w:t>
      </w:r>
      <w:r>
        <w:rPr>
          <w:rFonts w:ascii="仿宋_GB2312" w:eastAsia="仿宋_GB2312" w:hint="eastAsia"/>
          <w:bCs/>
        </w:rPr>
        <w:t>覆盖率仍显不足，构成重大挑战。</w:t>
      </w:r>
      <w:r>
        <w:rPr>
          <w:rFonts w:ascii="仿宋_GB2312" w:eastAsia="仿宋_GB2312" w:hint="eastAsia"/>
          <w:bCs/>
        </w:rPr>
        <w:t>2023</w:t>
      </w:r>
      <w:r>
        <w:rPr>
          <w:rFonts w:ascii="仿宋_GB2312" w:eastAsia="仿宋_GB2312" w:hint="eastAsia"/>
          <w:bCs/>
        </w:rPr>
        <w:t>年全球约有</w:t>
      </w:r>
      <w:r>
        <w:rPr>
          <w:rFonts w:ascii="仿宋_GB2312" w:eastAsia="仿宋_GB2312" w:hint="eastAsia"/>
          <w:bCs/>
        </w:rPr>
        <w:t>3,070</w:t>
      </w:r>
      <w:r>
        <w:rPr>
          <w:rFonts w:ascii="仿宋_GB2312" w:eastAsia="仿宋_GB2312" w:hint="eastAsia"/>
          <w:bCs/>
        </w:rPr>
        <w:t>万人接受</w:t>
      </w:r>
      <w:r>
        <w:rPr>
          <w:rFonts w:ascii="仿宋_GB2312" w:eastAsia="仿宋_GB2312" w:hint="eastAsia"/>
          <w:bCs/>
        </w:rPr>
        <w:t>ART</w:t>
      </w:r>
      <w:r>
        <w:rPr>
          <w:rFonts w:ascii="仿宋_GB2312" w:eastAsia="仿宋_GB2312" w:hint="eastAsia"/>
          <w:bCs/>
        </w:rPr>
        <w:t>，但</w:t>
      </w:r>
      <w:r>
        <w:rPr>
          <w:rFonts w:ascii="仿宋_GB2312" w:eastAsia="仿宋_GB2312" w:hint="eastAsia"/>
          <w:bCs/>
        </w:rPr>
        <w:t>0</w:t>
      </w:r>
      <w:r>
        <w:rPr>
          <w:rFonts w:ascii="微软雅黑" w:eastAsia="微软雅黑" w:hAnsi="微软雅黑" w:cs="微软雅黑" w:hint="eastAsia"/>
          <w:bCs/>
        </w:rPr>
        <w:t>–</w:t>
      </w:r>
      <w:r>
        <w:rPr>
          <w:rFonts w:ascii="仿宋_GB2312" w:eastAsia="仿宋_GB2312" w:hint="eastAsia"/>
          <w:bCs/>
        </w:rPr>
        <w:t>14</w:t>
      </w:r>
      <w:r>
        <w:rPr>
          <w:rFonts w:ascii="仿宋_GB2312" w:eastAsia="仿宋_GB2312" w:hint="eastAsia"/>
          <w:bCs/>
        </w:rPr>
        <w:t>岁感染儿童中仅约</w:t>
      </w:r>
      <w:r>
        <w:rPr>
          <w:rFonts w:ascii="仿宋_GB2312" w:eastAsia="仿宋_GB2312" w:hint="eastAsia"/>
          <w:bCs/>
        </w:rPr>
        <w:t>57%</w:t>
      </w:r>
      <w:r>
        <w:rPr>
          <w:rFonts w:ascii="仿宋_GB2312" w:eastAsia="仿宋_GB2312" w:hint="eastAsia"/>
          <w:bCs/>
        </w:rPr>
        <w:t>获得治疗，远低于成人比例。部分边远</w:t>
      </w:r>
      <w:r>
        <w:rPr>
          <w:rFonts w:ascii="仿宋_GB2312" w:eastAsia="仿宋_GB2312" w:hint="eastAsia"/>
          <w:bCs/>
        </w:rPr>
        <w:lastRenderedPageBreak/>
        <w:t>落后地区因居民健康意识薄弱、医疗资源匮乏、交通不便及家庭经济困难等原因，导致</w:t>
      </w:r>
      <w:proofErr w:type="gramStart"/>
      <w:r>
        <w:rPr>
          <w:rFonts w:ascii="仿宋_GB2312" w:eastAsia="仿宋_GB2312" w:hint="eastAsia"/>
          <w:bCs/>
        </w:rPr>
        <w:t>孕</w:t>
      </w:r>
      <w:proofErr w:type="gramEnd"/>
      <w:r>
        <w:rPr>
          <w:rFonts w:ascii="仿宋_GB2312" w:eastAsia="仿宋_GB2312" w:hint="eastAsia"/>
          <w:bCs/>
        </w:rPr>
        <w:t>产妇</w:t>
      </w:r>
      <w:r>
        <w:rPr>
          <w:rFonts w:ascii="仿宋_GB2312" w:eastAsia="仿宋_GB2312" w:hint="eastAsia"/>
          <w:bCs/>
        </w:rPr>
        <w:t>HIV</w:t>
      </w:r>
      <w:r>
        <w:rPr>
          <w:rFonts w:ascii="仿宋_GB2312" w:eastAsia="仿宋_GB2312" w:hint="eastAsia"/>
          <w:bCs/>
        </w:rPr>
        <w:t>检测延误，阳性</w:t>
      </w:r>
      <w:proofErr w:type="gramStart"/>
      <w:r>
        <w:rPr>
          <w:rFonts w:ascii="仿宋_GB2312" w:eastAsia="仿宋_GB2312" w:hint="eastAsia"/>
          <w:bCs/>
        </w:rPr>
        <w:t>孕</w:t>
      </w:r>
      <w:proofErr w:type="gramEnd"/>
      <w:r>
        <w:rPr>
          <w:rFonts w:ascii="仿宋_GB2312" w:eastAsia="仿宋_GB2312" w:hint="eastAsia"/>
          <w:bCs/>
        </w:rPr>
        <w:t>产妇未能获得及时干预，进而造成婴儿感染。因此，完善艾滋病母婴</w:t>
      </w:r>
      <w:r>
        <w:rPr>
          <w:rFonts w:ascii="仿宋_GB2312" w:eastAsia="仿宋_GB2312" w:hint="eastAsia"/>
          <w:bCs/>
        </w:rPr>
        <w:t>阻断服务体系、推进政策落实、尽早诊断感染儿童并快速启动</w:t>
      </w:r>
      <w:r>
        <w:rPr>
          <w:rFonts w:ascii="仿宋_GB2312" w:eastAsia="仿宋_GB2312" w:hint="eastAsia"/>
          <w:bCs/>
        </w:rPr>
        <w:t>ART</w:t>
      </w:r>
      <w:r>
        <w:rPr>
          <w:rFonts w:ascii="仿宋_GB2312" w:eastAsia="仿宋_GB2312" w:hint="eastAsia"/>
          <w:bCs/>
        </w:rPr>
        <w:t>，仍是当前亟待加强的工作。</w:t>
      </w:r>
      <w:r>
        <w:rPr>
          <w:rFonts w:ascii="仿宋_GB2312" w:eastAsia="仿宋_GB2312" w:hint="eastAsia"/>
          <w:bCs/>
        </w:rPr>
        <w:t>HIV</w:t>
      </w:r>
      <w:r>
        <w:rPr>
          <w:rFonts w:ascii="仿宋_GB2312" w:eastAsia="仿宋_GB2312" w:hint="eastAsia"/>
          <w:bCs/>
        </w:rPr>
        <w:t>感染儿童的治疗比成人更为复杂和具有挑战性：其免疫系统尚未发育完善，病情进展常快于成人；对药物耐受性较差，易出现不良反应；依从性和理解能力有限，易</w:t>
      </w:r>
      <w:proofErr w:type="gramStart"/>
      <w:r>
        <w:rPr>
          <w:rFonts w:ascii="仿宋_GB2312" w:eastAsia="仿宋_GB2312" w:hint="eastAsia"/>
          <w:bCs/>
        </w:rPr>
        <w:t>致治疗</w:t>
      </w:r>
      <w:proofErr w:type="gramEnd"/>
      <w:r>
        <w:rPr>
          <w:rFonts w:ascii="仿宋_GB2312" w:eastAsia="仿宋_GB2312" w:hint="eastAsia"/>
          <w:bCs/>
        </w:rPr>
        <w:t>中断或效果不佳；此外，受年龄和体重影响，适用药物的可及性也受限。艾滋病目前尚无法根治，患者需终身服药。保持≥</w:t>
      </w:r>
      <w:r>
        <w:rPr>
          <w:rFonts w:ascii="仿宋_GB2312" w:eastAsia="仿宋_GB2312" w:hint="eastAsia"/>
          <w:bCs/>
        </w:rPr>
        <w:t>95%</w:t>
      </w:r>
      <w:r>
        <w:rPr>
          <w:rFonts w:ascii="仿宋_GB2312" w:eastAsia="仿宋_GB2312" w:hint="eastAsia"/>
          <w:bCs/>
        </w:rPr>
        <w:t>的用药依从性，可有效抑制病毒复制，控制病毒载量，维持免疫功能并降低传播风险。然而，</w:t>
      </w:r>
      <w:r>
        <w:rPr>
          <w:rFonts w:ascii="仿宋_GB2312" w:eastAsia="仿宋_GB2312" w:hint="eastAsia"/>
          <w:bCs/>
        </w:rPr>
        <w:t>HIV</w:t>
      </w:r>
      <w:r>
        <w:rPr>
          <w:rFonts w:ascii="仿宋_GB2312" w:eastAsia="仿宋_GB2312" w:hint="eastAsia"/>
          <w:bCs/>
        </w:rPr>
        <w:t>感染儿童常因对疾病认知不足、药物不良反应及治疗恐惧等原因中断治疗。</w:t>
      </w:r>
    </w:p>
    <w:p w14:paraId="100816F3" w14:textId="77777777" w:rsidR="00B7544A" w:rsidRDefault="00461E0B">
      <w:pPr>
        <w:pStyle w:val="BodyText2"/>
        <w:spacing w:line="560" w:lineRule="exact"/>
        <w:ind w:firstLineChars="200" w:firstLine="640"/>
        <w:rPr>
          <w:rFonts w:ascii="仿宋_GB2312" w:eastAsia="仿宋_GB2312"/>
          <w:bCs/>
        </w:rPr>
      </w:pPr>
      <w:r>
        <w:rPr>
          <w:rFonts w:ascii="仿宋_GB2312" w:eastAsia="仿宋_GB2312" w:hint="eastAsia"/>
          <w:bCs/>
        </w:rPr>
        <w:t>HIV</w:t>
      </w:r>
      <w:r>
        <w:rPr>
          <w:rFonts w:ascii="仿宋_GB2312" w:eastAsia="仿宋_GB2312" w:hint="eastAsia"/>
          <w:bCs/>
        </w:rPr>
        <w:t>感染儿童还面临贫困、性别歧视、</w:t>
      </w:r>
      <w:proofErr w:type="gramStart"/>
      <w:r>
        <w:rPr>
          <w:rFonts w:ascii="仿宋_GB2312" w:eastAsia="仿宋_GB2312" w:hint="eastAsia"/>
          <w:bCs/>
        </w:rPr>
        <w:t>污名化</w:t>
      </w:r>
      <w:proofErr w:type="gramEnd"/>
      <w:r>
        <w:rPr>
          <w:rFonts w:ascii="仿宋_GB2312" w:eastAsia="仿宋_GB2312" w:hint="eastAsia"/>
          <w:bCs/>
        </w:rPr>
        <w:t>及社会支持不足等问题，影响其教育、居住、治疗和营养权益。资金援助、心理咨询、社区宣教及生活技能培训等社会支持手段可显著改善患儿福祉。然而，因就医距离远、交通成本高、父母健康问题、性别因素及社会歧视，此类服务的可及性十分有限。随访过程中应重视儿童心理健康筛查，推广个性化心理干预，并持续关注其家庭环境、经济状况与社会支持情况，以便全面识别成长过程中的风险与资源，及时提供多渠道援助。</w:t>
      </w:r>
    </w:p>
    <w:p w14:paraId="4811B69E" w14:textId="77777777" w:rsidR="00B7544A" w:rsidRDefault="00461E0B">
      <w:pPr>
        <w:pStyle w:val="BodyText2"/>
        <w:spacing w:after="0" w:line="560" w:lineRule="exact"/>
        <w:ind w:firstLineChars="200" w:firstLine="640"/>
        <w:rPr>
          <w:rFonts w:ascii="仿宋_GB2312" w:eastAsia="仿宋_GB2312"/>
          <w:bCs/>
        </w:rPr>
      </w:pPr>
      <w:r>
        <w:rPr>
          <w:rFonts w:ascii="仿宋_GB2312" w:eastAsia="仿宋_GB2312" w:hint="eastAsia"/>
          <w:bCs/>
        </w:rPr>
        <w:t>目前，《国家免费艾滋病抗病毒药物治疗手册》和《中国艾滋病诊疗指南》作为国家级规范，虽涵盖</w:t>
      </w:r>
      <w:r>
        <w:rPr>
          <w:rFonts w:ascii="仿宋_GB2312" w:eastAsia="仿宋_GB2312" w:hint="eastAsia"/>
          <w:bCs/>
        </w:rPr>
        <w:t>儿童诊疗内容，</w:t>
      </w:r>
      <w:r>
        <w:rPr>
          <w:rFonts w:ascii="仿宋_GB2312" w:eastAsia="仿宋_GB2312" w:hint="eastAsia"/>
          <w:bCs/>
        </w:rPr>
        <w:lastRenderedPageBreak/>
        <w:t>但</w:t>
      </w:r>
      <w:proofErr w:type="gramStart"/>
      <w:r>
        <w:rPr>
          <w:rFonts w:ascii="仿宋_GB2312" w:eastAsia="仿宋_GB2312" w:hint="eastAsia"/>
          <w:bCs/>
        </w:rPr>
        <w:t>表述仍</w:t>
      </w:r>
      <w:proofErr w:type="gramEnd"/>
      <w:r>
        <w:rPr>
          <w:rFonts w:ascii="仿宋_GB2312" w:eastAsia="仿宋_GB2312" w:hint="eastAsia"/>
          <w:bCs/>
        </w:rPr>
        <w:t>较为宏观，在具体性、针对性和系统性方面存在不足，难以充分满足临床实践与患者支持的多元需求。</w:t>
      </w:r>
    </w:p>
    <w:p w14:paraId="6A97A443" w14:textId="77777777" w:rsidR="00B7544A" w:rsidRDefault="00461E0B">
      <w:pPr>
        <w:pStyle w:val="BodyText2"/>
        <w:spacing w:after="0" w:line="560" w:lineRule="exact"/>
        <w:ind w:firstLineChars="200" w:firstLine="640"/>
        <w:rPr>
          <w:rFonts w:ascii="仿宋_GB2312" w:eastAsia="仿宋_GB2312"/>
          <w:bCs/>
        </w:rPr>
      </w:pPr>
      <w:r>
        <w:rPr>
          <w:rFonts w:ascii="仿宋_GB2312" w:eastAsia="仿宋_GB2312" w:hint="eastAsia"/>
          <w:bCs/>
        </w:rPr>
        <w:t>因此，为规范</w:t>
      </w:r>
      <w:r>
        <w:rPr>
          <w:rFonts w:ascii="仿宋_GB2312" w:eastAsia="仿宋_GB2312" w:hint="eastAsia"/>
          <w:bCs/>
        </w:rPr>
        <w:t>HIV</w:t>
      </w:r>
      <w:r>
        <w:rPr>
          <w:rFonts w:ascii="仿宋_GB2312" w:eastAsia="仿宋_GB2312" w:hint="eastAsia"/>
          <w:bCs/>
        </w:rPr>
        <w:t>感染儿童抗病毒治疗及随访管理，提高医护人员对</w:t>
      </w:r>
      <w:r>
        <w:rPr>
          <w:rFonts w:ascii="仿宋_GB2312" w:eastAsia="仿宋_GB2312" w:hint="eastAsia"/>
          <w:bCs/>
        </w:rPr>
        <w:t>HIV</w:t>
      </w:r>
      <w:r>
        <w:rPr>
          <w:rFonts w:ascii="仿宋_GB2312" w:eastAsia="仿宋_GB2312" w:hint="eastAsia"/>
          <w:bCs/>
        </w:rPr>
        <w:t>感染儿童抗病毒治疗及随访管理水平，制定团体标准《</w:t>
      </w:r>
      <w:r>
        <w:rPr>
          <w:rFonts w:ascii="仿宋_GB2312" w:eastAsia="仿宋_GB2312" w:hint="eastAsia"/>
          <w:bCs/>
        </w:rPr>
        <w:t>HIV</w:t>
      </w:r>
      <w:r>
        <w:rPr>
          <w:rFonts w:ascii="仿宋_GB2312" w:eastAsia="仿宋_GB2312" w:hint="eastAsia"/>
          <w:bCs/>
        </w:rPr>
        <w:t>感染儿童抗病毒治疗及随访管理规范》是十分必要且紧迫的。该标准将统一诊疗操作，提升</w:t>
      </w:r>
      <w:r>
        <w:rPr>
          <w:rFonts w:ascii="仿宋_GB2312" w:eastAsia="仿宋_GB2312" w:hint="eastAsia"/>
          <w:bCs/>
        </w:rPr>
        <w:t>HIV</w:t>
      </w:r>
      <w:r>
        <w:rPr>
          <w:rFonts w:ascii="仿宋_GB2312" w:eastAsia="仿宋_GB2312" w:hint="eastAsia"/>
          <w:bCs/>
        </w:rPr>
        <w:t>感染儿童抗病毒治疗及随访管理水平。</w:t>
      </w:r>
    </w:p>
    <w:p w14:paraId="56858883" w14:textId="77777777" w:rsidR="00B7544A" w:rsidRDefault="00461E0B">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14:paraId="5BD2F230" w14:textId="77777777" w:rsidR="00B7544A" w:rsidRDefault="00461E0B">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14:paraId="46A20B28"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感染儿童抗病毒治疗及随访管理规范》项目任务下达后，由</w:t>
      </w:r>
      <w:r>
        <w:rPr>
          <w:rFonts w:ascii="仿宋_GB2312" w:eastAsia="仿宋_GB2312" w:hAnsi="Calibri" w:hint="eastAsia"/>
          <w:sz w:val="32"/>
          <w:szCs w:val="32"/>
        </w:rPr>
        <w:t>广西壮族自治区疾病预防控制中心</w:t>
      </w:r>
      <w:r>
        <w:rPr>
          <w:rFonts w:ascii="仿宋_GB2312" w:eastAsia="仿宋_GB2312" w:hAnsi="宋体" w:hint="eastAsia"/>
          <w:sz w:val="32"/>
          <w:szCs w:val="32"/>
        </w:rPr>
        <w:t>牵头组织成立了标</w:t>
      </w:r>
      <w:r>
        <w:rPr>
          <w:rFonts w:ascii="仿宋_GB2312" w:eastAsia="仿宋_GB2312" w:hAnsi="宋体" w:hint="eastAsia"/>
          <w:sz w:val="32"/>
          <w:szCs w:val="32"/>
        </w:rPr>
        <w:t>准编制组，制定了标准编写方案，明确任务职责，确定工作技术路线，开展标准研制工作。具体编制工作由</w:t>
      </w:r>
      <w:r>
        <w:rPr>
          <w:rFonts w:ascii="仿宋_GB2312" w:eastAsia="仿宋_GB2312" w:hAnsi="Calibri" w:hint="eastAsia"/>
          <w:sz w:val="32"/>
          <w:szCs w:val="32"/>
        </w:rPr>
        <w:t>广西壮族自治区疾病预防控制中心、中国疾病预防控制中</w:t>
      </w:r>
      <w:r w:rsidRPr="00323006">
        <w:rPr>
          <w:rFonts w:ascii="仿宋_GB2312" w:eastAsia="仿宋_GB2312" w:hAnsi="Calibri" w:hint="eastAsia"/>
          <w:sz w:val="32"/>
          <w:szCs w:val="32"/>
        </w:rPr>
        <w:t>心</w:t>
      </w:r>
      <w:r w:rsidRPr="00323006">
        <w:rPr>
          <w:rFonts w:ascii="仿宋_GB2312" w:eastAsia="仿宋_GB2312" w:hAnsi="Calibri" w:hint="eastAsia"/>
          <w:sz w:val="32"/>
          <w:szCs w:val="32"/>
        </w:rPr>
        <w:t xml:space="preserve"> </w:t>
      </w:r>
      <w:r w:rsidRPr="00323006">
        <w:rPr>
          <w:rFonts w:ascii="仿宋_GB2312" w:eastAsia="仿宋_GB2312" w:hAnsi="Calibri" w:hint="eastAsia"/>
          <w:sz w:val="32"/>
          <w:szCs w:val="32"/>
        </w:rPr>
        <w:t>性病艾滋病预防控制中心、广西壮族自治区胸科医院、</w:t>
      </w:r>
      <w:r w:rsidRPr="00323006">
        <w:rPr>
          <w:rFonts w:ascii="仿宋_GB2312" w:eastAsia="仿宋_GB2312" w:hAnsi="Calibri" w:hint="eastAsia"/>
          <w:sz w:val="32"/>
          <w:szCs w:val="32"/>
        </w:rPr>
        <w:t>广西医科大学附属武鸣医院、</w:t>
      </w:r>
      <w:r w:rsidRPr="00323006">
        <w:rPr>
          <w:rFonts w:ascii="仿宋_GB2312" w:eastAsia="仿宋_GB2312" w:hAnsi="Calibri" w:hint="eastAsia"/>
          <w:sz w:val="32"/>
          <w:szCs w:val="32"/>
        </w:rPr>
        <w:t>广西壮族自治区妇幼保健院、香</w:t>
      </w:r>
      <w:r>
        <w:rPr>
          <w:rFonts w:ascii="仿宋_GB2312" w:eastAsia="仿宋_GB2312" w:hAnsi="Calibri" w:hint="eastAsia"/>
          <w:sz w:val="32"/>
          <w:szCs w:val="32"/>
        </w:rPr>
        <w:t>港城市大学</w:t>
      </w:r>
      <w:r>
        <w:rPr>
          <w:rFonts w:ascii="仿宋_GB2312" w:eastAsia="仿宋_GB2312" w:hAnsi="Calibri" w:hint="eastAsia"/>
          <w:sz w:val="32"/>
          <w:szCs w:val="32"/>
        </w:rPr>
        <w:t xml:space="preserve"> </w:t>
      </w:r>
      <w:r>
        <w:rPr>
          <w:rFonts w:ascii="仿宋_GB2312" w:eastAsia="仿宋_GB2312" w:hAnsi="Calibri" w:hint="eastAsia"/>
          <w:sz w:val="32"/>
          <w:szCs w:val="32"/>
        </w:rPr>
        <w:t>社会及行为科学系、云南省传染病医院、南宁市第四人民医院、南宁市妇幼保健院</w:t>
      </w:r>
      <w:r>
        <w:rPr>
          <w:rFonts w:ascii="仿宋_GB2312" w:eastAsia="仿宋_GB2312" w:hAnsi="宋体" w:hint="eastAsia"/>
          <w:sz w:val="32"/>
          <w:szCs w:val="32"/>
        </w:rPr>
        <w:t>组成的标准编制组负责。编制组下设三个小组，分别是资料收集组、草案编写组、标准实施组。</w:t>
      </w:r>
    </w:p>
    <w:p w14:paraId="5192D0B3"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资料收集组：负责国内外关于</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感染儿童抗病毒治疗及随访管理相关文献资料的查询、收集和整理工作，查阅现存关于相关研究以及国内相关标准的制定。</w:t>
      </w:r>
    </w:p>
    <w:p w14:paraId="085D54B3"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w:t>
      </w:r>
      <w:r>
        <w:rPr>
          <w:rFonts w:ascii="仿宋_GB2312" w:eastAsia="仿宋_GB2312" w:hAnsi="宋体" w:hint="eastAsia"/>
          <w:sz w:val="32"/>
          <w:szCs w:val="32"/>
        </w:rPr>
        <w:lastRenderedPageBreak/>
        <w:t>阶段的标准文本及编制说明的起草工作，包括标准制定过程各阶段标准文本及相关材料的修改和完善。</w:t>
      </w:r>
    </w:p>
    <w:p w14:paraId="7F86F931"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规范》标准发布后，组织相关部门、医疗机构等，开展标准宣贯培训会，对标准进行研讨和详细解读，使相关人员了解标准，熟悉标准，并能熟练运用标准；为确保标准的实施效果和综合运用率</w:t>
      </w:r>
      <w:r>
        <w:rPr>
          <w:rFonts w:ascii="仿宋_GB2312" w:eastAsia="仿宋_GB2312" w:hAnsi="宋体" w:hint="eastAsia"/>
          <w:sz w:val="32"/>
          <w:szCs w:val="32"/>
        </w:rPr>
        <w:t>，对标准实施情况进行总结分析，对标准提出持续改进意见。</w:t>
      </w:r>
    </w:p>
    <w:p w14:paraId="7812C668" w14:textId="77777777" w:rsidR="00B7544A" w:rsidRDefault="00461E0B">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14:paraId="03527C7F" w14:textId="77777777" w:rsidR="00B7544A" w:rsidRDefault="00461E0B">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通过资料收集组对文献资料的收集和整理，草案编写组主要参考了以下国内外相关的标准和期刊书籍：</w:t>
      </w:r>
    </w:p>
    <w:p w14:paraId="7169D1E7"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[1]  </w:t>
      </w:r>
      <w:r>
        <w:rPr>
          <w:rFonts w:ascii="仿宋_GB2312" w:eastAsia="仿宋_GB2312" w:hAnsi="仿宋_GB2312" w:cs="仿宋_GB2312" w:hint="eastAsia"/>
        </w:rPr>
        <w:t>中华医学会感染病学分会艾滋病学组</w:t>
      </w:r>
      <w:r>
        <w:rPr>
          <w:rFonts w:ascii="仿宋_GB2312" w:eastAsia="仿宋_GB2312" w:hAnsi="仿宋_GB2312" w:cs="仿宋_GB2312" w:hint="eastAsia"/>
        </w:rPr>
        <w:t>,</w:t>
      </w:r>
      <w:r>
        <w:rPr>
          <w:rFonts w:ascii="仿宋_GB2312" w:eastAsia="仿宋_GB2312" w:hAnsi="仿宋_GB2312" w:cs="仿宋_GB2312" w:hint="eastAsia"/>
        </w:rPr>
        <w:t>中国疾病预防控制中心</w:t>
      </w:r>
      <w:r>
        <w:rPr>
          <w:rFonts w:ascii="仿宋_GB2312" w:eastAsia="仿宋_GB2312" w:hAnsi="仿宋_GB2312" w:cs="仿宋_GB2312" w:hint="eastAsia"/>
        </w:rPr>
        <w:t>.</w:t>
      </w:r>
      <w:r>
        <w:rPr>
          <w:rFonts w:ascii="仿宋_GB2312" w:eastAsia="仿宋_GB2312" w:hAnsi="仿宋_GB2312" w:cs="仿宋_GB2312" w:hint="eastAsia"/>
        </w:rPr>
        <w:t>中国艾滋病诊疗指南（</w:t>
      </w:r>
      <w:r>
        <w:rPr>
          <w:rFonts w:ascii="仿宋_GB2312" w:eastAsia="仿宋_GB2312" w:hAnsi="仿宋_GB2312" w:cs="仿宋_GB2312" w:hint="eastAsia"/>
        </w:rPr>
        <w:t>2024</w:t>
      </w:r>
      <w:r>
        <w:rPr>
          <w:rFonts w:ascii="仿宋_GB2312" w:eastAsia="仿宋_GB2312" w:hAnsi="仿宋_GB2312" w:cs="仿宋_GB2312" w:hint="eastAsia"/>
        </w:rPr>
        <w:t>版）</w:t>
      </w:r>
      <w:r>
        <w:rPr>
          <w:rFonts w:ascii="仿宋_GB2312" w:eastAsia="仿宋_GB2312" w:hAnsi="仿宋_GB2312" w:cs="仿宋_GB2312" w:hint="eastAsia"/>
        </w:rPr>
        <w:t>[J].</w:t>
      </w:r>
      <w:r>
        <w:rPr>
          <w:rFonts w:ascii="仿宋_GB2312" w:eastAsia="仿宋_GB2312" w:hAnsi="仿宋_GB2312" w:cs="仿宋_GB2312" w:hint="eastAsia"/>
        </w:rPr>
        <w:t>中国预防医学杂志</w:t>
      </w:r>
      <w:r>
        <w:rPr>
          <w:rFonts w:ascii="仿宋_GB2312" w:eastAsia="仿宋_GB2312" w:hAnsi="仿宋_GB2312" w:cs="仿宋_GB2312" w:hint="eastAsia"/>
        </w:rPr>
        <w:t>,2024,25(12):1469-1497.</w:t>
      </w:r>
    </w:p>
    <w:p w14:paraId="03A67EB0"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[2]  </w:t>
      </w:r>
      <w:r>
        <w:rPr>
          <w:rFonts w:ascii="仿宋_GB2312" w:eastAsia="仿宋_GB2312" w:hAnsi="仿宋_GB2312" w:cs="仿宋_GB2312" w:hint="eastAsia"/>
        </w:rPr>
        <w:t>中国疾病预防控制中心</w:t>
      </w:r>
      <w:r>
        <w:rPr>
          <w:rFonts w:ascii="仿宋_GB2312" w:eastAsia="仿宋_GB2312" w:hAnsi="仿宋_GB2312" w:cs="仿宋_GB2312" w:hint="eastAsia"/>
        </w:rPr>
        <w:t>.</w:t>
      </w:r>
      <w:r>
        <w:rPr>
          <w:rFonts w:ascii="仿宋_GB2312" w:eastAsia="仿宋_GB2312" w:hAnsi="仿宋_GB2312" w:cs="仿宋_GB2312" w:hint="eastAsia"/>
        </w:rPr>
        <w:t>全国艾滋病检测技术规范（</w:t>
      </w:r>
      <w:r>
        <w:rPr>
          <w:rFonts w:ascii="仿宋_GB2312" w:eastAsia="仿宋_GB2312" w:hAnsi="仿宋_GB2312" w:cs="仿宋_GB2312" w:hint="eastAsia"/>
        </w:rPr>
        <w:t>2025</w:t>
      </w:r>
      <w:r>
        <w:rPr>
          <w:rFonts w:ascii="仿宋_GB2312" w:eastAsia="仿宋_GB2312" w:hAnsi="仿宋_GB2312" w:cs="仿宋_GB2312" w:hint="eastAsia"/>
        </w:rPr>
        <w:t>年修订版）</w:t>
      </w:r>
      <w:r>
        <w:rPr>
          <w:rFonts w:ascii="仿宋_GB2312" w:eastAsia="仿宋_GB2312" w:hAnsi="仿宋_GB2312" w:cs="仿宋_GB2312" w:hint="eastAsia"/>
        </w:rPr>
        <w:t>[S/OL].(2025-10-24).</w:t>
      </w:r>
    </w:p>
    <w:p w14:paraId="2556CB7B"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[3] </w:t>
      </w:r>
      <w:r>
        <w:rPr>
          <w:rFonts w:ascii="仿宋_GB2312" w:eastAsia="仿宋_GB2312" w:hAnsi="仿宋_GB2312" w:cs="仿宋_GB2312" w:hint="eastAsia"/>
        </w:rPr>
        <w:t>儿童健康检查服务技术规范</w:t>
      </w:r>
      <w:r>
        <w:rPr>
          <w:rFonts w:ascii="仿宋_GB2312" w:eastAsia="仿宋_GB2312" w:hAnsi="仿宋_GB2312" w:cs="仿宋_GB2312" w:hint="eastAsia"/>
        </w:rPr>
        <w:t>(</w:t>
      </w:r>
      <w:r>
        <w:rPr>
          <w:rFonts w:ascii="仿宋_GB2312" w:eastAsia="仿宋_GB2312" w:hAnsi="仿宋_GB2312" w:cs="仿宋_GB2312" w:hint="eastAsia"/>
        </w:rPr>
        <w:t>卫办</w:t>
      </w:r>
      <w:proofErr w:type="gramStart"/>
      <w:r>
        <w:rPr>
          <w:rFonts w:ascii="仿宋_GB2312" w:eastAsia="仿宋_GB2312" w:hAnsi="仿宋_GB2312" w:cs="仿宋_GB2312" w:hint="eastAsia"/>
        </w:rPr>
        <w:t>妇社发</w:t>
      </w:r>
      <w:proofErr w:type="gramEnd"/>
      <w:r>
        <w:rPr>
          <w:rFonts w:ascii="仿宋_GB2312" w:eastAsia="仿宋_GB2312" w:hAnsi="仿宋_GB2312" w:cs="仿宋_GB2312" w:hint="eastAsia"/>
        </w:rPr>
        <w:t>[2012]49</w:t>
      </w:r>
      <w:r>
        <w:rPr>
          <w:rFonts w:ascii="仿宋_GB2312" w:eastAsia="仿宋_GB2312" w:hAnsi="仿宋_GB2312" w:cs="仿宋_GB2312" w:hint="eastAsia"/>
        </w:rPr>
        <w:t>号</w:t>
      </w:r>
      <w:r>
        <w:rPr>
          <w:rFonts w:ascii="仿宋_GB2312" w:eastAsia="仿宋_GB2312" w:hAnsi="仿宋_GB2312" w:cs="仿宋_GB2312" w:hint="eastAsia"/>
        </w:rPr>
        <w:t>)[J].</w:t>
      </w:r>
      <w:r>
        <w:rPr>
          <w:rFonts w:ascii="仿宋_GB2312" w:eastAsia="仿宋_GB2312" w:hAnsi="仿宋_GB2312" w:cs="仿宋_GB2312" w:hint="eastAsia"/>
        </w:rPr>
        <w:t>中国儿童保健杂志</w:t>
      </w:r>
      <w:r>
        <w:rPr>
          <w:rFonts w:ascii="仿宋_GB2312" w:eastAsia="仿宋_GB2312" w:hAnsi="仿宋_GB2312" w:cs="仿宋_GB2312" w:hint="eastAsia"/>
        </w:rPr>
        <w:t>,2012,20(10):956-958.</w:t>
      </w:r>
    </w:p>
    <w:p w14:paraId="0DC8E13D"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[4]</w:t>
      </w:r>
      <w:r>
        <w:rPr>
          <w:rFonts w:ascii="仿宋_GB2312" w:eastAsia="仿宋_GB2312" w:hAnsi="仿宋_GB2312" w:cs="仿宋_GB2312" w:hint="eastAsia"/>
        </w:rPr>
        <w:t>国家卫生和计划生育委员会</w:t>
      </w:r>
      <w:r>
        <w:rPr>
          <w:rFonts w:ascii="仿宋_GB2312" w:eastAsia="仿宋_GB2312" w:hAnsi="仿宋_GB2312" w:cs="仿宋_GB2312" w:hint="eastAsia"/>
        </w:rPr>
        <w:t>.</w:t>
      </w:r>
      <w:r>
        <w:rPr>
          <w:rFonts w:ascii="仿宋_GB2312" w:eastAsia="仿宋_GB2312" w:hAnsi="仿宋_GB2312" w:cs="仿宋_GB2312" w:hint="eastAsia"/>
        </w:rPr>
        <w:t>儿童心理保健技术规范</w:t>
      </w:r>
      <w:r>
        <w:rPr>
          <w:rFonts w:ascii="仿宋_GB2312" w:eastAsia="仿宋_GB2312" w:hAnsi="仿宋_GB2312" w:cs="仿宋_GB2312" w:hint="eastAsia"/>
        </w:rPr>
        <w:t>[EB/OL].(2013-04-</w:t>
      </w:r>
      <w:proofErr w:type="gramStart"/>
      <w:r>
        <w:rPr>
          <w:rFonts w:ascii="仿宋_GB2312" w:eastAsia="仿宋_GB2312" w:hAnsi="仿宋_GB2312" w:cs="仿宋_GB2312" w:hint="eastAsia"/>
        </w:rPr>
        <w:t>15)[</w:t>
      </w:r>
      <w:proofErr w:type="gramEnd"/>
      <w:r>
        <w:rPr>
          <w:rFonts w:ascii="仿宋_GB2312" w:eastAsia="仿宋_GB2312" w:hAnsi="仿宋_GB2312" w:cs="仿宋_GB2312" w:hint="eastAsia"/>
        </w:rPr>
        <w:t>2026-02-27].https://www.nhc.gov.cn/fys/s3585/201304/bfb996a2b8b3456da76d6ad6edb39d76.shtml</w:t>
      </w:r>
      <w:r>
        <w:rPr>
          <w:rFonts w:ascii="仿宋_GB2312" w:eastAsia="仿宋_GB2312" w:hAnsi="仿宋_GB2312" w:cs="仿宋_GB2312" w:hint="eastAsia"/>
        </w:rPr>
        <w:t>.</w:t>
      </w:r>
    </w:p>
    <w:p w14:paraId="6E75936F"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[5]  </w:t>
      </w:r>
      <w:r>
        <w:rPr>
          <w:rFonts w:ascii="仿宋_GB2312" w:eastAsia="仿宋_GB2312" w:hAnsi="仿宋_GB2312" w:cs="仿宋_GB2312" w:hint="eastAsia"/>
        </w:rPr>
        <w:t>儿童发育行为心理评定量表第</w:t>
      </w:r>
      <w:r>
        <w:rPr>
          <w:rFonts w:ascii="仿宋_GB2312" w:eastAsia="仿宋_GB2312" w:hAnsi="仿宋_GB2312" w:cs="仿宋_GB2312" w:hint="eastAsia"/>
        </w:rPr>
        <w:t>2</w:t>
      </w:r>
      <w:r>
        <w:rPr>
          <w:rFonts w:ascii="仿宋_GB2312" w:eastAsia="仿宋_GB2312" w:hAnsi="仿宋_GB2312" w:cs="仿宋_GB2312" w:hint="eastAsia"/>
        </w:rPr>
        <w:t>版</w:t>
      </w:r>
      <w:r>
        <w:rPr>
          <w:rFonts w:ascii="仿宋_GB2312" w:eastAsia="仿宋_GB2312" w:hAnsi="仿宋_GB2312" w:cs="仿宋_GB2312" w:hint="eastAsia"/>
        </w:rPr>
        <w:t>.</w:t>
      </w:r>
      <w:r>
        <w:rPr>
          <w:rFonts w:ascii="仿宋_GB2312" w:eastAsia="仿宋_GB2312" w:hAnsi="仿宋_GB2312" w:cs="仿宋_GB2312" w:hint="eastAsia"/>
        </w:rPr>
        <w:t>人民卫生出</w:t>
      </w:r>
      <w:r>
        <w:rPr>
          <w:rFonts w:ascii="仿宋_GB2312" w:eastAsia="仿宋_GB2312" w:hAnsi="仿宋_GB2312" w:cs="仿宋_GB2312" w:hint="eastAsia"/>
        </w:rPr>
        <w:lastRenderedPageBreak/>
        <w:t>版社：</w:t>
      </w:r>
      <w:r>
        <w:rPr>
          <w:rFonts w:ascii="仿宋_GB2312" w:eastAsia="仿宋_GB2312" w:hAnsi="仿宋_GB2312" w:cs="仿宋_GB2312" w:hint="eastAsia"/>
        </w:rPr>
        <w:t>202304.</w:t>
      </w:r>
      <w:r>
        <w:rPr>
          <w:rFonts w:ascii="仿宋_GB2312" w:eastAsia="仿宋_GB2312" w:hAnsi="仿宋_GB2312" w:cs="仿宋_GB2312" w:hint="eastAsia"/>
        </w:rPr>
        <w:t>杨玉凤</w:t>
      </w:r>
      <w:r>
        <w:rPr>
          <w:rFonts w:ascii="仿宋_GB2312" w:eastAsia="仿宋_GB2312" w:hAnsi="仿宋_GB2312" w:cs="仿宋_GB2312" w:hint="eastAsia"/>
        </w:rPr>
        <w:t>.</w:t>
      </w:r>
      <w:r>
        <w:rPr>
          <w:rFonts w:ascii="仿宋_GB2312" w:eastAsia="仿宋_GB2312" w:hAnsi="仿宋_GB2312" w:cs="仿宋_GB2312" w:hint="eastAsia"/>
        </w:rPr>
        <w:t>儿童发育行为心理评定量表</w:t>
      </w:r>
      <w:r>
        <w:rPr>
          <w:rFonts w:ascii="仿宋_GB2312" w:eastAsia="仿宋_GB2312" w:hAnsi="仿宋_GB2312" w:cs="仿宋_GB2312" w:hint="eastAsia"/>
        </w:rPr>
        <w:t>[M].</w:t>
      </w:r>
      <w:r>
        <w:rPr>
          <w:rFonts w:ascii="仿宋_GB2312" w:eastAsia="仿宋_GB2312" w:hAnsi="仿宋_GB2312" w:cs="仿宋_GB2312" w:hint="eastAsia"/>
        </w:rPr>
        <w:t>第</w:t>
      </w:r>
      <w:r>
        <w:rPr>
          <w:rFonts w:ascii="仿宋_GB2312" w:eastAsia="仿宋_GB2312" w:hAnsi="仿宋_GB2312" w:cs="仿宋_GB2312" w:hint="eastAsia"/>
        </w:rPr>
        <w:t>2</w:t>
      </w:r>
      <w:r>
        <w:rPr>
          <w:rFonts w:ascii="仿宋_GB2312" w:eastAsia="仿宋_GB2312" w:hAnsi="仿宋_GB2312" w:cs="仿宋_GB2312" w:hint="eastAsia"/>
        </w:rPr>
        <w:t>版</w:t>
      </w:r>
      <w:r>
        <w:rPr>
          <w:rFonts w:ascii="仿宋_GB2312" w:eastAsia="仿宋_GB2312" w:hAnsi="仿宋_GB2312" w:cs="仿宋_GB2312" w:hint="eastAsia"/>
        </w:rPr>
        <w:t>.</w:t>
      </w:r>
      <w:r>
        <w:rPr>
          <w:rFonts w:ascii="仿宋_GB2312" w:eastAsia="仿宋_GB2312" w:hAnsi="仿宋_GB2312" w:cs="仿宋_GB2312" w:hint="eastAsia"/>
        </w:rPr>
        <w:t>北京</w:t>
      </w:r>
      <w:r>
        <w:rPr>
          <w:rFonts w:ascii="仿宋_GB2312" w:eastAsia="仿宋_GB2312" w:hAnsi="仿宋_GB2312" w:cs="仿宋_GB2312" w:hint="eastAsia"/>
        </w:rPr>
        <w:t>:</w:t>
      </w:r>
      <w:r>
        <w:rPr>
          <w:rFonts w:ascii="仿宋_GB2312" w:eastAsia="仿宋_GB2312" w:hAnsi="仿宋_GB2312" w:cs="仿宋_GB2312" w:hint="eastAsia"/>
        </w:rPr>
        <w:t>人民卫生出版社</w:t>
      </w:r>
      <w:r>
        <w:rPr>
          <w:rFonts w:ascii="仿宋_GB2312" w:eastAsia="仿宋_GB2312" w:hAnsi="仿宋_GB2312" w:cs="仿宋_GB2312" w:hint="eastAsia"/>
        </w:rPr>
        <w:t>,2023.</w:t>
      </w:r>
    </w:p>
    <w:p w14:paraId="2FA604F5"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[6]  </w:t>
      </w:r>
      <w:r>
        <w:rPr>
          <w:rFonts w:ascii="仿宋_GB2312" w:eastAsia="仿宋_GB2312" w:hAnsi="仿宋_GB2312" w:cs="仿宋_GB2312" w:hint="eastAsia"/>
        </w:rPr>
        <w:t>中国疾病预防控制中心性病艾滋病预防控制中心</w:t>
      </w:r>
      <w:r>
        <w:rPr>
          <w:rFonts w:ascii="仿宋_GB2312" w:eastAsia="仿宋_GB2312" w:hAnsi="仿宋_GB2312" w:cs="仿宋_GB2312" w:hint="eastAsia"/>
        </w:rPr>
        <w:t>.</w:t>
      </w:r>
      <w:r>
        <w:rPr>
          <w:rFonts w:ascii="仿宋_GB2312" w:eastAsia="仿宋_GB2312" w:hAnsi="仿宋_GB2312" w:cs="仿宋_GB2312" w:hint="eastAsia"/>
        </w:rPr>
        <w:t>国家免费艾滋病抗病毒药物治疗手册</w:t>
      </w:r>
      <w:r>
        <w:rPr>
          <w:rFonts w:ascii="仿宋_GB2312" w:eastAsia="仿宋_GB2312" w:hAnsi="仿宋_GB2312" w:cs="仿宋_GB2312" w:hint="eastAsia"/>
        </w:rPr>
        <w:t>[M].5</w:t>
      </w:r>
      <w:r>
        <w:rPr>
          <w:rFonts w:ascii="仿宋_GB2312" w:eastAsia="仿宋_GB2312" w:hAnsi="仿宋_GB2312" w:cs="仿宋_GB2312" w:hint="eastAsia"/>
        </w:rPr>
        <w:t>版</w:t>
      </w:r>
      <w:r>
        <w:rPr>
          <w:rFonts w:ascii="仿宋_GB2312" w:eastAsia="仿宋_GB2312" w:hAnsi="仿宋_GB2312" w:cs="仿宋_GB2312" w:hint="eastAsia"/>
        </w:rPr>
        <w:t>.</w:t>
      </w:r>
      <w:r>
        <w:rPr>
          <w:rFonts w:ascii="仿宋_GB2312" w:eastAsia="仿宋_GB2312" w:hAnsi="仿宋_GB2312" w:cs="仿宋_GB2312" w:hint="eastAsia"/>
        </w:rPr>
        <w:t>北京</w:t>
      </w:r>
      <w:r>
        <w:rPr>
          <w:rFonts w:ascii="仿宋_GB2312" w:eastAsia="仿宋_GB2312" w:hAnsi="仿宋_GB2312" w:cs="仿宋_GB2312" w:hint="eastAsia"/>
        </w:rPr>
        <w:t>:</w:t>
      </w:r>
      <w:r>
        <w:rPr>
          <w:rFonts w:ascii="仿宋_GB2312" w:eastAsia="仿宋_GB2312" w:hAnsi="仿宋_GB2312" w:cs="仿宋_GB2312" w:hint="eastAsia"/>
        </w:rPr>
        <w:t>人民卫生出版社</w:t>
      </w:r>
      <w:r>
        <w:rPr>
          <w:rFonts w:ascii="仿宋_GB2312" w:eastAsia="仿宋_GB2312" w:hAnsi="仿宋_GB2312" w:cs="仿宋_GB2312" w:hint="eastAsia"/>
        </w:rPr>
        <w:t>,2023.</w:t>
      </w:r>
    </w:p>
    <w:p w14:paraId="0F18F9C2"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[7]  </w:t>
      </w:r>
      <w:r>
        <w:rPr>
          <w:rFonts w:ascii="仿宋_GB2312" w:eastAsia="仿宋_GB2312" w:hAnsi="仿宋_GB2312" w:cs="仿宋_GB2312" w:hint="eastAsia"/>
        </w:rPr>
        <w:t>中华人民共和国国家卫生健康委员会</w:t>
      </w:r>
      <w:r>
        <w:rPr>
          <w:rFonts w:ascii="仿宋_GB2312" w:eastAsia="仿宋_GB2312" w:hAnsi="仿宋_GB2312" w:cs="仿宋_GB2312" w:hint="eastAsia"/>
        </w:rPr>
        <w:t>.</w:t>
      </w:r>
      <w:r>
        <w:rPr>
          <w:rFonts w:ascii="仿宋_GB2312" w:eastAsia="仿宋_GB2312" w:hAnsi="仿宋_GB2312" w:cs="仿宋_GB2312" w:hint="eastAsia"/>
        </w:rPr>
        <w:t>艾滋病和艾滋病病毒感染诊断</w:t>
      </w:r>
      <w:r>
        <w:rPr>
          <w:rFonts w:ascii="仿宋_GB2312" w:eastAsia="仿宋_GB2312" w:hAnsi="仿宋_GB2312" w:cs="仿宋_GB2312" w:hint="eastAsia"/>
        </w:rPr>
        <w:t>:WS 293</w:t>
      </w:r>
      <w:r>
        <w:rPr>
          <w:rFonts w:ascii="仿宋_GB2312" w:eastAsia="仿宋_GB2312" w:hAnsi="仿宋_GB2312" w:cs="仿宋_GB2312" w:hint="eastAsia"/>
        </w:rPr>
        <w:t>—</w:t>
      </w:r>
      <w:r>
        <w:rPr>
          <w:rFonts w:ascii="仿宋_GB2312" w:eastAsia="仿宋_GB2312" w:hAnsi="仿宋_GB2312" w:cs="仿宋_GB2312" w:hint="eastAsia"/>
        </w:rPr>
        <w:t>2019[S]. 2019-01-02.</w:t>
      </w:r>
    </w:p>
    <w:p w14:paraId="4C323748" w14:textId="77777777" w:rsidR="00B7544A" w:rsidRDefault="00461E0B">
      <w:pPr>
        <w:pStyle w:val="BodyText2"/>
        <w:spacing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[8]  </w:t>
      </w:r>
      <w:r>
        <w:rPr>
          <w:rFonts w:ascii="仿宋_GB2312" w:eastAsia="仿宋_GB2312" w:hAnsi="仿宋_GB2312" w:cs="仿宋_GB2312" w:hint="eastAsia"/>
        </w:rPr>
        <w:t>广东省医师协会儿科医师分会</w:t>
      </w:r>
      <w:r>
        <w:rPr>
          <w:rFonts w:ascii="仿宋_GB2312" w:eastAsia="仿宋_GB2312" w:hAnsi="仿宋_GB2312" w:cs="仿宋_GB2312" w:hint="eastAsia"/>
        </w:rPr>
        <w:t>.</w:t>
      </w:r>
      <w:r>
        <w:rPr>
          <w:rFonts w:ascii="仿宋_GB2312" w:eastAsia="仿宋_GB2312" w:hAnsi="仿宋_GB2312" w:cs="仿宋_GB2312" w:hint="eastAsia"/>
        </w:rPr>
        <w:t>特殊状态儿童预防接种</w:t>
      </w:r>
      <w:r>
        <w:rPr>
          <w:rFonts w:ascii="仿宋_GB2312" w:eastAsia="仿宋_GB2312" w:hAnsi="仿宋_GB2312" w:cs="仿宋_GB2312" w:hint="eastAsia"/>
        </w:rPr>
        <w:t>(</w:t>
      </w:r>
      <w:r>
        <w:rPr>
          <w:rFonts w:ascii="仿宋_GB2312" w:eastAsia="仿宋_GB2312" w:hAnsi="仿宋_GB2312" w:cs="仿宋_GB2312" w:hint="eastAsia"/>
        </w:rPr>
        <w:t>广东</w:t>
      </w:r>
      <w:r>
        <w:rPr>
          <w:rFonts w:ascii="仿宋_GB2312" w:eastAsia="仿宋_GB2312" w:hAnsi="仿宋_GB2312" w:cs="仿宋_GB2312" w:hint="eastAsia"/>
        </w:rPr>
        <w:t>)</w:t>
      </w:r>
      <w:r>
        <w:rPr>
          <w:rFonts w:ascii="仿宋_GB2312" w:eastAsia="仿宋_GB2312" w:hAnsi="仿宋_GB2312" w:cs="仿宋_GB2312" w:hint="eastAsia"/>
        </w:rPr>
        <w:t>专家共识</w:t>
      </w:r>
      <w:r>
        <w:rPr>
          <w:rFonts w:ascii="仿宋_GB2312" w:eastAsia="仿宋_GB2312" w:hAnsi="仿宋_GB2312" w:cs="仿宋_GB2312" w:hint="eastAsia"/>
        </w:rPr>
        <w:t>[J].</w:t>
      </w:r>
      <w:r>
        <w:rPr>
          <w:rFonts w:ascii="仿宋_GB2312" w:eastAsia="仿宋_GB2312" w:hAnsi="仿宋_GB2312" w:cs="仿宋_GB2312" w:hint="eastAsia"/>
        </w:rPr>
        <w:t>中华实用儿</w:t>
      </w:r>
      <w:r>
        <w:rPr>
          <w:rFonts w:ascii="仿宋_GB2312" w:eastAsia="仿宋_GB2312" w:hAnsi="仿宋_GB2312" w:cs="仿宋_GB2312" w:hint="eastAsia"/>
        </w:rPr>
        <w:t>科临床杂志</w:t>
      </w:r>
      <w:r>
        <w:rPr>
          <w:rFonts w:ascii="仿宋_GB2312" w:eastAsia="仿宋_GB2312" w:hAnsi="仿宋_GB2312" w:cs="仿宋_GB2312" w:hint="eastAsia"/>
        </w:rPr>
        <w:t>,2020,35(06):401-410.</w:t>
      </w:r>
    </w:p>
    <w:p w14:paraId="24508B54" w14:textId="77777777" w:rsidR="00B7544A" w:rsidRDefault="00461E0B">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 xml:space="preserve">[9] </w:t>
      </w:r>
      <w:r>
        <w:rPr>
          <w:rFonts w:ascii="仿宋_GB2312" w:eastAsia="仿宋_GB2312" w:hAnsi="仿宋_GB2312" w:cs="仿宋_GB2312" w:hint="eastAsia"/>
        </w:rPr>
        <w:t>国家免疫规划疫苗儿童免疫程序及说明</w:t>
      </w:r>
      <w:r>
        <w:rPr>
          <w:rFonts w:ascii="仿宋_GB2312" w:eastAsia="仿宋_GB2312" w:hAnsi="仿宋_GB2312" w:cs="仿宋_GB2312" w:hint="eastAsia"/>
        </w:rPr>
        <w:t>(2021</w:t>
      </w:r>
      <w:r>
        <w:rPr>
          <w:rFonts w:ascii="仿宋_GB2312" w:eastAsia="仿宋_GB2312" w:hAnsi="仿宋_GB2312" w:cs="仿宋_GB2312" w:hint="eastAsia"/>
        </w:rPr>
        <w:t>年版</w:t>
      </w:r>
      <w:r>
        <w:rPr>
          <w:rFonts w:ascii="仿宋_GB2312" w:eastAsia="仿宋_GB2312" w:hAnsi="仿宋_GB2312" w:cs="仿宋_GB2312" w:hint="eastAsia"/>
        </w:rPr>
        <w:t>)[J].</w:t>
      </w:r>
      <w:r>
        <w:rPr>
          <w:rFonts w:ascii="仿宋_GB2312" w:eastAsia="仿宋_GB2312" w:hAnsi="仿宋_GB2312" w:cs="仿宋_GB2312" w:hint="eastAsia"/>
        </w:rPr>
        <w:t>中国病毒病杂志</w:t>
      </w:r>
      <w:r>
        <w:rPr>
          <w:rFonts w:ascii="仿宋_GB2312" w:eastAsia="仿宋_GB2312" w:hAnsi="仿宋_GB2312" w:cs="仿宋_GB2312" w:hint="eastAsia"/>
        </w:rPr>
        <w:t>,2021,11(04):241-245.</w:t>
      </w:r>
    </w:p>
    <w:p w14:paraId="40FDDC66" w14:textId="77777777" w:rsidR="00B7544A" w:rsidRDefault="00461E0B">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14:paraId="65FD0873"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w:t>
      </w:r>
    </w:p>
    <w:p w14:paraId="373A03FC"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经研究，本标准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确定为：</w:t>
      </w:r>
    </w:p>
    <w:p w14:paraId="504C4904"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解决治疗和随访管理的“精细化”与“标准化”问题。建立</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感染儿童抗病毒治疗及随访管理的标准体系，为该领域的规范化操作提供重要依据。目前，国内尚缺乏专门针对</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的团体标准。尽管《国家免费艾滋病抗病毒药物治疗手册》和《中国艾滋病诊疗指南》中包含部分儿童诊治内容，但尚未形成系统、具体且针对性强的规范。加之国内及广西区内开展相关治疗的医疗机</w:t>
      </w:r>
      <w:r>
        <w:rPr>
          <w:rFonts w:ascii="仿宋_GB2312" w:eastAsia="仿宋_GB2312" w:hAnsi="宋体" w:hint="eastAsia"/>
          <w:sz w:val="32"/>
          <w:szCs w:val="32"/>
        </w:rPr>
        <w:lastRenderedPageBreak/>
        <w:t>构有限，地区间医疗资源不均，诊疗质量参差不齐，亟需建立统一、标准的管理流程，以实现治疗的同质化与质量可控。</w:t>
      </w:r>
    </w:p>
    <w:p w14:paraId="44D9AFC5"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2.</w:t>
      </w:r>
      <w:r>
        <w:rPr>
          <w:rFonts w:ascii="仿宋_GB2312" w:eastAsia="仿宋_GB2312" w:hAnsi="宋体" w:hint="eastAsia"/>
          <w:sz w:val="32"/>
          <w:szCs w:val="32"/>
        </w:rPr>
        <w:t>推动儿童抗病毒治疗方案的优化与精准</w:t>
      </w:r>
      <w:r>
        <w:rPr>
          <w:rFonts w:ascii="仿宋_GB2312" w:eastAsia="仿宋_GB2312" w:hAnsi="宋体" w:hint="eastAsia"/>
          <w:sz w:val="32"/>
          <w:szCs w:val="32"/>
        </w:rPr>
        <w:t>化。儿童药物代谢特点与成人存在显著差异，其剂型复杂、剂量调整困难，易影响疗效或增加不良反应风险。本团体标准详细列出了适用于不同年龄段儿童的药物剂型与剂量建议，并依据体重动态调整，以确保给药精准安全。同时，标准系统归纳了儿童</w:t>
      </w:r>
      <w:r>
        <w:rPr>
          <w:rFonts w:ascii="仿宋_GB2312" w:eastAsia="仿宋_GB2312" w:hAnsi="宋体" w:hint="eastAsia"/>
          <w:sz w:val="32"/>
          <w:szCs w:val="32"/>
        </w:rPr>
        <w:t>HIV</w:t>
      </w:r>
      <w:r>
        <w:rPr>
          <w:rFonts w:ascii="仿宋_GB2312" w:eastAsia="仿宋_GB2312" w:hAnsi="宋体" w:hint="eastAsia"/>
          <w:sz w:val="32"/>
          <w:szCs w:val="32"/>
        </w:rPr>
        <w:t>感染初始一线治疗方案，以及出现不良反应或治疗失败时的药物调整策略，积极推荐更适合儿童的抗病毒药物，全面提升治疗的有效性与安全性。</w:t>
      </w:r>
    </w:p>
    <w:p w14:paraId="1856C15D"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3</w:t>
      </w:r>
      <w:r>
        <w:rPr>
          <w:rFonts w:ascii="仿宋_GB2312" w:eastAsia="仿宋_GB2312" w:hAnsi="宋体"/>
          <w:sz w:val="32"/>
          <w:szCs w:val="32"/>
        </w:rPr>
        <w:t>.</w:t>
      </w:r>
      <w:r>
        <w:rPr>
          <w:rFonts w:ascii="仿宋_GB2312" w:eastAsia="仿宋_GB2312" w:hAnsi="宋体" w:hint="eastAsia"/>
          <w:sz w:val="32"/>
          <w:szCs w:val="32"/>
        </w:rPr>
        <w:t>提升儿童治疗依从性的综合策略。治疗依从性是影响儿童抗病毒治疗效果的关键因素。药物口感、吞咽困难、家长监管能力及青春期心理变化等多种因素，均可能导致依从</w:t>
      </w:r>
      <w:r>
        <w:rPr>
          <w:rFonts w:ascii="仿宋_GB2312" w:eastAsia="仿宋_GB2312" w:hAnsi="宋体" w:hint="eastAsia"/>
          <w:sz w:val="32"/>
          <w:szCs w:val="32"/>
        </w:rPr>
        <w:t>性差，进而引发治疗失败或耐药。本规范将依从性教育及支持置于核心地位，注重心理健康对服药行为的影响，构建家庭与医疗团队共同参与的依从性支持体系，系统应对这一临床难题。</w:t>
      </w:r>
    </w:p>
    <w:p w14:paraId="25CD63B2"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4</w:t>
      </w:r>
      <w:r>
        <w:rPr>
          <w:rFonts w:ascii="仿宋_GB2312" w:eastAsia="仿宋_GB2312" w:hAnsi="宋体"/>
          <w:sz w:val="32"/>
          <w:szCs w:val="32"/>
        </w:rPr>
        <w:t>.</w:t>
      </w:r>
      <w:r>
        <w:rPr>
          <w:rFonts w:ascii="仿宋_GB2312" w:eastAsia="仿宋_GB2312" w:hAnsi="宋体" w:hint="eastAsia"/>
          <w:sz w:val="32"/>
          <w:szCs w:val="32"/>
        </w:rPr>
        <w:t>构建多部门协同的治疗支持系统。规范致力于搭建跨部门协作的支持网络，整合多方资源，实现药品、检测、经费、教育等专项保障，为患</w:t>
      </w:r>
      <w:proofErr w:type="gramStart"/>
      <w:r>
        <w:rPr>
          <w:rFonts w:ascii="仿宋_GB2312" w:eastAsia="仿宋_GB2312" w:hAnsi="宋体" w:hint="eastAsia"/>
          <w:sz w:val="32"/>
          <w:szCs w:val="32"/>
        </w:rPr>
        <w:t>儿及其</w:t>
      </w:r>
      <w:proofErr w:type="gramEnd"/>
      <w:r>
        <w:rPr>
          <w:rFonts w:ascii="仿宋_GB2312" w:eastAsia="仿宋_GB2312" w:hAnsi="宋体" w:hint="eastAsia"/>
          <w:sz w:val="32"/>
          <w:szCs w:val="32"/>
        </w:rPr>
        <w:t>家庭提供涵盖生理、心理、营养、社会、教育及经济等多维度的综合支持，形成全程化、系统化的治疗关怀体系。</w:t>
      </w:r>
    </w:p>
    <w:p w14:paraId="53767808"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标准的主体内容确定为诊断、治疗、随访管理、档案管理的要求。</w:t>
      </w:r>
    </w:p>
    <w:p w14:paraId="02E7B8FB" w14:textId="77777777" w:rsidR="00B7544A" w:rsidRDefault="00461E0B">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lastRenderedPageBreak/>
        <w:t>调研，形成草案、征求意见稿</w:t>
      </w:r>
    </w:p>
    <w:p w14:paraId="0EB02225" w14:textId="77777777" w:rsidR="00B7544A" w:rsidRDefault="00461E0B">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2025</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10</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14:paraId="161A9853" w14:textId="77777777" w:rsidR="00B7544A" w:rsidRDefault="00461E0B">
      <w:pPr>
        <w:spacing w:line="560" w:lineRule="exact"/>
        <w:ind w:firstLineChars="200" w:firstLine="640"/>
        <w:rPr>
          <w:rFonts w:ascii="仿宋_GB2312" w:eastAsia="仿宋_GB2312" w:hAnsi="宋体"/>
          <w:color w:val="000000" w:themeColor="text1"/>
          <w:sz w:val="32"/>
          <w:szCs w:val="32"/>
        </w:rPr>
      </w:pPr>
      <w:bookmarkStart w:id="25" w:name="_Hlk132042443"/>
      <w:r>
        <w:rPr>
          <w:rFonts w:ascii="仿宋_GB2312" w:eastAsia="仿宋_GB2312" w:hAnsi="宋体" w:hint="eastAsia"/>
          <w:color w:val="000000" w:themeColor="text1"/>
          <w:sz w:val="32"/>
          <w:szCs w:val="32"/>
        </w:rPr>
        <w:t>2025</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11</w:t>
      </w:r>
      <w:r>
        <w:rPr>
          <w:rFonts w:ascii="仿宋_GB2312" w:eastAsia="仿宋_GB2312" w:hAnsi="宋体" w:hint="eastAsia"/>
          <w:color w:val="000000" w:themeColor="text1"/>
          <w:sz w:val="32"/>
          <w:szCs w:val="32"/>
        </w:rPr>
        <w:t>月</w:t>
      </w: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bookmarkEnd w:id="25"/>
      <w:r>
        <w:rPr>
          <w:rFonts w:ascii="仿宋_GB2312" w:eastAsia="仿宋_GB2312" w:hAnsi="宋体"/>
          <w:color w:val="000000" w:themeColor="text1"/>
          <w:sz w:val="32"/>
          <w:szCs w:val="32"/>
        </w:rPr>
        <w:t>1</w:t>
      </w:r>
      <w:r>
        <w:rPr>
          <w:rFonts w:ascii="仿宋_GB2312" w:eastAsia="仿宋_GB2312" w:hAnsi="宋体" w:hint="eastAsia"/>
          <w:color w:val="000000" w:themeColor="text1"/>
          <w:sz w:val="32"/>
          <w:szCs w:val="32"/>
        </w:rPr>
        <w:t>月，在前期工作的基础之上，通过理清逻辑脉络，整合已有参考资料中有关</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w:t>
      </w:r>
      <w:r>
        <w:rPr>
          <w:rFonts w:ascii="仿宋_GB2312" w:eastAsia="仿宋_GB2312" w:hAnsi="宋体" w:hint="eastAsia"/>
          <w:color w:val="000000" w:themeColor="text1"/>
          <w:sz w:val="32"/>
          <w:szCs w:val="32"/>
        </w:rPr>
        <w:t>实际要求的基础上，按照简化、统一等原则编制完成团体标准《</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感染儿童抗病毒治疗及随访管理规范</w:t>
      </w:r>
      <w:r>
        <w:rPr>
          <w:rFonts w:ascii="仿宋_GB2312" w:eastAsia="仿宋_GB2312" w:hAnsi="宋体" w:hint="eastAsia"/>
          <w:color w:val="000000" w:themeColor="text1"/>
          <w:sz w:val="32"/>
          <w:szCs w:val="32"/>
        </w:rPr>
        <w:t>》（草案）。</w:t>
      </w:r>
    </w:p>
    <w:p w14:paraId="15525915" w14:textId="77777777" w:rsidR="00B7544A" w:rsidRDefault="00461E0B">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1-3</w:t>
      </w:r>
      <w:r>
        <w:rPr>
          <w:rFonts w:ascii="仿宋_GB2312" w:eastAsia="仿宋_GB2312" w:hAnsi="宋体" w:hint="eastAsia"/>
          <w:color w:val="000000" w:themeColor="text1"/>
          <w:sz w:val="32"/>
          <w:szCs w:val="32"/>
        </w:rPr>
        <w:t>月，标准编制</w:t>
      </w:r>
      <w:proofErr w:type="gramStart"/>
      <w:r>
        <w:rPr>
          <w:rFonts w:ascii="仿宋_GB2312" w:eastAsia="仿宋_GB2312" w:hAnsi="宋体" w:hint="eastAsia"/>
          <w:color w:val="000000" w:themeColor="text1"/>
          <w:sz w:val="32"/>
          <w:szCs w:val="32"/>
        </w:rPr>
        <w:t>组</w:t>
      </w:r>
      <w:proofErr w:type="gramEnd"/>
      <w:r>
        <w:rPr>
          <w:rFonts w:ascii="仿宋_GB2312" w:eastAsia="仿宋_GB2312" w:hAnsi="仿宋" w:hint="eastAsia"/>
          <w:sz w:val="32"/>
          <w:szCs w:val="32"/>
        </w:rPr>
        <w:t>组织</w:t>
      </w:r>
      <w:r>
        <w:rPr>
          <w:rFonts w:ascii="仿宋_GB2312" w:eastAsia="仿宋_GB2312" w:hAnsi="Calibri" w:hint="eastAsia"/>
          <w:sz w:val="32"/>
          <w:szCs w:val="32"/>
        </w:rPr>
        <w:t>广西壮族自治区疾病预防控制中心、中国疾病预防控制中心</w:t>
      </w:r>
      <w:r>
        <w:rPr>
          <w:rFonts w:ascii="仿宋_GB2312" w:eastAsia="仿宋_GB2312" w:hAnsi="Calibri" w:hint="eastAsia"/>
          <w:sz w:val="32"/>
          <w:szCs w:val="32"/>
        </w:rPr>
        <w:t xml:space="preserve"> </w:t>
      </w:r>
      <w:r>
        <w:rPr>
          <w:rFonts w:ascii="仿宋_GB2312" w:eastAsia="仿宋_GB2312" w:hAnsi="Calibri" w:hint="eastAsia"/>
          <w:sz w:val="32"/>
          <w:szCs w:val="32"/>
        </w:rPr>
        <w:t>性病艾滋病预防控制</w:t>
      </w:r>
      <w:r w:rsidRPr="00323006">
        <w:rPr>
          <w:rFonts w:ascii="仿宋_GB2312" w:eastAsia="仿宋_GB2312" w:hAnsi="Calibri" w:hint="eastAsia"/>
          <w:sz w:val="32"/>
          <w:szCs w:val="32"/>
        </w:rPr>
        <w:t>中心、广西壮族自治区胸科医院、</w:t>
      </w:r>
      <w:r w:rsidRPr="00323006">
        <w:rPr>
          <w:rFonts w:ascii="仿宋_GB2312" w:eastAsia="仿宋_GB2312" w:hAnsi="Calibri" w:hint="eastAsia"/>
          <w:sz w:val="32"/>
          <w:szCs w:val="32"/>
        </w:rPr>
        <w:t>广西医科大学附属武鸣医院、</w:t>
      </w:r>
      <w:r w:rsidRPr="00323006">
        <w:rPr>
          <w:rFonts w:ascii="仿宋_GB2312" w:eastAsia="仿宋_GB2312" w:hAnsi="Calibri" w:hint="eastAsia"/>
          <w:sz w:val="32"/>
          <w:szCs w:val="32"/>
        </w:rPr>
        <w:t>广西壮族自治区妇幼保健院、香港城市大学</w:t>
      </w:r>
      <w:r w:rsidRPr="00323006">
        <w:rPr>
          <w:rFonts w:ascii="仿宋_GB2312" w:eastAsia="仿宋_GB2312" w:hAnsi="Calibri" w:hint="eastAsia"/>
          <w:sz w:val="32"/>
          <w:szCs w:val="32"/>
        </w:rPr>
        <w:t xml:space="preserve"> </w:t>
      </w:r>
      <w:r w:rsidRPr="00323006">
        <w:rPr>
          <w:rFonts w:ascii="仿宋_GB2312" w:eastAsia="仿宋_GB2312" w:hAnsi="Calibri" w:hint="eastAsia"/>
          <w:sz w:val="32"/>
          <w:szCs w:val="32"/>
        </w:rPr>
        <w:t>社会及行为科学系、云南省传染病医院、南宁市第四人民医院、南宁市</w:t>
      </w:r>
      <w:r>
        <w:rPr>
          <w:rFonts w:ascii="仿宋_GB2312" w:eastAsia="仿宋_GB2312" w:hAnsi="Calibri" w:hint="eastAsia"/>
          <w:sz w:val="32"/>
          <w:szCs w:val="32"/>
        </w:rPr>
        <w:t>妇幼保健院</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召开标准研讨会，收集反馈了大量意见，掌握</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感染儿童抗病毒治疗及随访管理规范</w:t>
      </w:r>
      <w:r>
        <w:rPr>
          <w:rFonts w:ascii="仿宋_GB2312" w:eastAsia="仿宋_GB2312" w:hAnsi="宋体" w:hint="eastAsia"/>
          <w:color w:val="000000" w:themeColor="text1"/>
          <w:sz w:val="32"/>
          <w:szCs w:val="32"/>
        </w:rPr>
        <w:t>》</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26" w:name="_Hlk137230187"/>
    </w:p>
    <w:p w14:paraId="1330458F" w14:textId="77777777" w:rsidR="00B7544A" w:rsidRDefault="00461E0B">
      <w:pPr>
        <w:spacing w:line="560" w:lineRule="exact"/>
        <w:ind w:firstLineChars="200" w:firstLine="640"/>
        <w:outlineLvl w:val="0"/>
        <w:rPr>
          <w:rFonts w:ascii="黑体" w:eastAsia="黑体" w:hAnsi="黑体" w:cs="仿宋_GB2312"/>
          <w:sz w:val="32"/>
          <w:szCs w:val="32"/>
        </w:rPr>
      </w:pPr>
      <w:bookmarkStart w:id="27" w:name="_Toc526940083"/>
      <w:bookmarkEnd w:id="26"/>
      <w:r>
        <w:rPr>
          <w:rFonts w:ascii="黑体" w:eastAsia="黑体" w:hAnsi="黑体" w:cs="仿宋_GB2312" w:hint="eastAsia"/>
          <w:sz w:val="32"/>
          <w:szCs w:val="32"/>
        </w:rPr>
        <w:t>四、</w:t>
      </w:r>
      <w:bookmarkEnd w:id="27"/>
      <w:r>
        <w:rPr>
          <w:rFonts w:ascii="黑体" w:eastAsia="黑体" w:hAnsi="黑体" w:cs="仿宋_GB2312" w:hint="eastAsia"/>
          <w:sz w:val="32"/>
          <w:szCs w:val="32"/>
        </w:rPr>
        <w:t>制定标准的原则和依据，与现行法律、法规的关系，与有关国家标准、行业标准的协调情况</w:t>
      </w:r>
    </w:p>
    <w:p w14:paraId="3DE94B00" w14:textId="77777777" w:rsidR="00B7544A" w:rsidRDefault="00461E0B">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14:paraId="39EF26DA" w14:textId="77777777" w:rsidR="00B7544A" w:rsidRDefault="00461E0B">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lastRenderedPageBreak/>
        <w:t>1.</w:t>
      </w:r>
      <w:r>
        <w:rPr>
          <w:rFonts w:ascii="仿宋_GB2312" w:eastAsia="仿宋_GB2312" w:hAnsi="宋体" w:hint="eastAsia"/>
          <w:sz w:val="32"/>
          <w:szCs w:val="32"/>
        </w:rPr>
        <w:t>实用性原则</w:t>
      </w:r>
    </w:p>
    <w:p w14:paraId="26B24998"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感染儿童抗病毒治疗及随访管理相关内容的基础上，结合多年经验而总结起草的。符合当前</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感染儿童抗病毒治疗及随访管理的需要，有利于行业的长远发展，具有较强的实用性和可操作性。</w:t>
      </w:r>
    </w:p>
    <w:p w14:paraId="20BE223D" w14:textId="77777777" w:rsidR="00B7544A" w:rsidRDefault="00461E0B">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hint="eastAsia"/>
          <w:sz w:val="32"/>
          <w:szCs w:val="32"/>
        </w:rPr>
        <w:t>协调性原则</w:t>
      </w:r>
    </w:p>
    <w:p w14:paraId="393445B8"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感染儿童抗病毒治疗及随访管理相关法律法规的协调问题，在内容上与现行法律法规、标准协调一致。</w:t>
      </w:r>
    </w:p>
    <w:p w14:paraId="2563693B" w14:textId="77777777" w:rsidR="00B7544A" w:rsidRDefault="00461E0B">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w:t>
      </w:r>
      <w:r>
        <w:rPr>
          <w:rFonts w:ascii="仿宋_GB2312" w:eastAsia="仿宋_GB2312" w:hAnsi="宋体" w:hint="eastAsia"/>
          <w:sz w:val="32"/>
          <w:szCs w:val="32"/>
        </w:rPr>
        <w:t>规范性原则</w:t>
      </w:r>
    </w:p>
    <w:p w14:paraId="71C8B78D"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ascii="仿宋_GB2312" w:eastAsia="仿宋_GB2312" w:hAnsi="宋体" w:hint="eastAsia"/>
          <w:sz w:val="32"/>
          <w:szCs w:val="32"/>
        </w:rPr>
        <w:t>GB/T 1.1</w:t>
      </w:r>
      <w:r>
        <w:rPr>
          <w:rFonts w:ascii="仿宋_GB2312" w:eastAsia="仿宋_GB2312" w:hAnsi="宋体" w:hint="eastAsia"/>
          <w:sz w:val="32"/>
          <w:szCs w:val="32"/>
        </w:rPr>
        <w:t>—</w:t>
      </w:r>
      <w:r>
        <w:rPr>
          <w:rFonts w:ascii="仿宋_GB2312" w:eastAsia="仿宋_GB2312" w:hAnsi="宋体" w:hint="eastAsia"/>
          <w:sz w:val="32"/>
          <w:szCs w:val="32"/>
        </w:rPr>
        <w:t>2020</w:t>
      </w:r>
      <w:r>
        <w:rPr>
          <w:rFonts w:ascii="仿宋_GB2312" w:eastAsia="仿宋_GB2312" w:hAnsi="宋体" w:hint="eastAsia"/>
          <w:sz w:val="32"/>
          <w:szCs w:val="32"/>
        </w:rPr>
        <w:t>《标准化工作导则</w:t>
      </w:r>
      <w:r>
        <w:rPr>
          <w:rFonts w:ascii="仿宋_GB2312" w:eastAsia="仿宋_GB2312" w:hAnsi="宋体" w:hint="eastAsia"/>
          <w:sz w:val="32"/>
          <w:szCs w:val="32"/>
        </w:rPr>
        <w:t xml:space="preserve"> </w:t>
      </w:r>
      <w:r>
        <w:rPr>
          <w:rFonts w:ascii="仿宋_GB2312" w:eastAsia="仿宋_GB2312" w:hAnsi="宋体" w:hint="eastAsia"/>
          <w:sz w:val="32"/>
          <w:szCs w:val="32"/>
        </w:rPr>
        <w:t>第</w:t>
      </w:r>
      <w:r>
        <w:rPr>
          <w:rFonts w:ascii="仿宋_GB2312" w:eastAsia="仿宋_GB2312" w:hAnsi="宋体" w:hint="eastAsia"/>
          <w:sz w:val="32"/>
          <w:szCs w:val="32"/>
        </w:rPr>
        <w:t>1</w:t>
      </w:r>
      <w:r>
        <w:rPr>
          <w:rFonts w:ascii="仿宋_GB2312" w:eastAsia="仿宋_GB2312" w:hAnsi="宋体" w:hint="eastAsia"/>
          <w:sz w:val="32"/>
          <w:szCs w:val="32"/>
        </w:rPr>
        <w:t>部分：标准化文件的结构和起草规则》的要求和规定编写本标准的内容，保证标准的编写质量。</w:t>
      </w:r>
    </w:p>
    <w:p w14:paraId="3C368220" w14:textId="77777777" w:rsidR="00B7544A" w:rsidRDefault="00461E0B">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w:t>
      </w:r>
      <w:r>
        <w:rPr>
          <w:rFonts w:ascii="仿宋_GB2312" w:eastAsia="仿宋_GB2312" w:hAnsi="宋体" w:hint="eastAsia"/>
          <w:sz w:val="32"/>
          <w:szCs w:val="32"/>
        </w:rPr>
        <w:t>前瞻性原则</w:t>
      </w:r>
    </w:p>
    <w:p w14:paraId="122AE0AA"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感染儿童抗病毒治疗及随访管理现实情况的同时，还考虑到了</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感染儿童抗病毒治疗及随访管理快速发展的趋势和需要，在标准中体现了个别特色性、前瞻性和先进性条款，作为对开展</w:t>
      </w:r>
      <w:r>
        <w:rPr>
          <w:rFonts w:ascii="仿宋_GB2312" w:eastAsia="仿宋_GB2312" w:hAnsi="宋体" w:hint="eastAsia"/>
          <w:sz w:val="32"/>
          <w:szCs w:val="32"/>
        </w:rPr>
        <w:t>HIV</w:t>
      </w:r>
      <w:r>
        <w:rPr>
          <w:rFonts w:ascii="仿宋_GB2312" w:eastAsia="仿宋_GB2312" w:hAnsi="宋体" w:hint="eastAsia"/>
          <w:sz w:val="32"/>
          <w:szCs w:val="32"/>
        </w:rPr>
        <w:t>感染儿童抗病毒治</w:t>
      </w:r>
      <w:r>
        <w:rPr>
          <w:rFonts w:ascii="仿宋_GB2312" w:eastAsia="仿宋_GB2312" w:hAnsi="宋体" w:hint="eastAsia"/>
          <w:sz w:val="32"/>
          <w:szCs w:val="32"/>
        </w:rPr>
        <w:t>疗及随访管理的指导。</w:t>
      </w:r>
    </w:p>
    <w:p w14:paraId="11F9A7D6" w14:textId="77777777" w:rsidR="00B7544A" w:rsidRDefault="00461E0B">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14:paraId="31A87A8F"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w:t>
      </w:r>
      <w:r>
        <w:rPr>
          <w:rFonts w:ascii="仿宋_GB2312" w:eastAsia="仿宋_GB2312" w:hAnsi="宋体" w:hint="eastAsia"/>
          <w:sz w:val="32"/>
          <w:szCs w:val="32"/>
        </w:rPr>
        <w:t>GB/T 1.1</w:t>
      </w:r>
      <w:r>
        <w:rPr>
          <w:rFonts w:ascii="仿宋_GB2312" w:eastAsia="仿宋_GB2312" w:hAnsi="宋体" w:hint="eastAsia"/>
          <w:sz w:val="32"/>
          <w:szCs w:val="32"/>
        </w:rPr>
        <w:t>—</w:t>
      </w:r>
      <w:r>
        <w:rPr>
          <w:rFonts w:ascii="仿宋_GB2312" w:eastAsia="仿宋_GB2312" w:hAnsi="宋体" w:hint="eastAsia"/>
          <w:sz w:val="32"/>
          <w:szCs w:val="32"/>
        </w:rPr>
        <w:t>2020</w:t>
      </w:r>
      <w:r>
        <w:rPr>
          <w:rFonts w:ascii="仿宋_GB2312" w:eastAsia="仿宋_GB2312" w:hAnsi="宋体" w:hint="eastAsia"/>
          <w:sz w:val="32"/>
          <w:szCs w:val="32"/>
        </w:rPr>
        <w:t>的要求。</w:t>
      </w:r>
    </w:p>
    <w:p w14:paraId="2772942C"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经检索，目前与“抗病毒治疗”“</w:t>
      </w:r>
      <w:r>
        <w:rPr>
          <w:rFonts w:ascii="仿宋_GB2312" w:eastAsia="仿宋_GB2312" w:hAnsi="宋体" w:hint="eastAsia"/>
          <w:sz w:val="32"/>
          <w:szCs w:val="32"/>
        </w:rPr>
        <w:t xml:space="preserve">HIV </w:t>
      </w:r>
      <w:r>
        <w:rPr>
          <w:rFonts w:ascii="仿宋_GB2312" w:eastAsia="仿宋_GB2312" w:hAnsi="宋体" w:hint="eastAsia"/>
          <w:sz w:val="32"/>
          <w:szCs w:val="32"/>
        </w:rPr>
        <w:t>随访”“</w:t>
      </w:r>
      <w:r>
        <w:rPr>
          <w:rFonts w:ascii="仿宋_GB2312" w:eastAsia="仿宋_GB2312" w:hAnsi="宋体" w:hint="eastAsia"/>
          <w:sz w:val="32"/>
          <w:szCs w:val="32"/>
        </w:rPr>
        <w:t xml:space="preserve">HIV </w:t>
      </w:r>
      <w:r>
        <w:rPr>
          <w:rFonts w:ascii="仿宋_GB2312" w:eastAsia="仿宋_GB2312" w:hAnsi="宋体" w:hint="eastAsia"/>
          <w:sz w:val="32"/>
          <w:szCs w:val="32"/>
        </w:rPr>
        <w:t>儿童”等关键词相关的标准主要包括：《</w:t>
      </w:r>
      <w:r>
        <w:rPr>
          <w:rFonts w:ascii="仿宋_GB2312" w:eastAsia="仿宋_GB2312" w:hAnsi="宋体" w:hint="eastAsia"/>
          <w:sz w:val="32"/>
          <w:szCs w:val="32"/>
        </w:rPr>
        <w:t xml:space="preserve">DB52/T 1536-2020 </w:t>
      </w:r>
      <w:r>
        <w:rPr>
          <w:rFonts w:ascii="仿宋_GB2312" w:eastAsia="仿宋_GB2312" w:hAnsi="宋体" w:hint="eastAsia"/>
          <w:sz w:val="32"/>
          <w:szCs w:val="32"/>
        </w:rPr>
        <w:t>基层医疗卫生机构艾滋病病例随访管理规范》《</w:t>
      </w:r>
      <w:r>
        <w:rPr>
          <w:rFonts w:ascii="仿宋_GB2312" w:eastAsia="仿宋_GB2312" w:hAnsi="宋体" w:hint="eastAsia"/>
          <w:sz w:val="32"/>
          <w:szCs w:val="32"/>
        </w:rPr>
        <w:t>T/GXAS 1046</w:t>
      </w:r>
      <w:r>
        <w:rPr>
          <w:rFonts w:ascii="仿宋_GB2312" w:eastAsia="仿宋_GB2312" w:hAnsi="宋体" w:hint="eastAsia"/>
          <w:sz w:val="32"/>
          <w:szCs w:val="32"/>
        </w:rPr>
        <w:t>—</w:t>
      </w:r>
      <w:r>
        <w:rPr>
          <w:rFonts w:ascii="仿宋_GB2312" w:eastAsia="仿宋_GB2312" w:hAnsi="宋体" w:hint="eastAsia"/>
          <w:sz w:val="32"/>
          <w:szCs w:val="32"/>
        </w:rPr>
        <w:t>2025 HIV/AIDS</w:t>
      </w:r>
      <w:r>
        <w:rPr>
          <w:rFonts w:ascii="仿宋_GB2312" w:eastAsia="仿宋_GB2312" w:hAnsi="宋体" w:hint="eastAsia"/>
          <w:sz w:val="32"/>
          <w:szCs w:val="32"/>
        </w:rPr>
        <w:t>患者抗病毒用药护理服务规范》以及广西地方标准《艾滋病抗病毒治疗随访管理规范》（</w:t>
      </w:r>
      <w:r>
        <w:rPr>
          <w:rFonts w:ascii="仿宋_GB2312" w:eastAsia="仿宋_GB2312" w:hAnsi="宋体" w:hint="eastAsia"/>
          <w:sz w:val="32"/>
          <w:szCs w:val="32"/>
        </w:rPr>
        <w:t>2023-1321</w:t>
      </w:r>
      <w:r>
        <w:rPr>
          <w:rFonts w:ascii="仿宋_GB2312" w:eastAsia="仿宋_GB2312" w:hAnsi="宋体" w:hint="eastAsia"/>
          <w:sz w:val="32"/>
          <w:szCs w:val="32"/>
        </w:rPr>
        <w:t>）。与上述标</w:t>
      </w:r>
      <w:r>
        <w:rPr>
          <w:rFonts w:ascii="仿宋_GB2312" w:eastAsia="仿宋_GB2312" w:hAnsi="宋体" w:hint="eastAsia"/>
          <w:sz w:val="32"/>
          <w:szCs w:val="32"/>
        </w:rPr>
        <w:t>准相比，本标准聚焦于</w:t>
      </w:r>
      <w:r>
        <w:rPr>
          <w:rFonts w:ascii="仿宋_GB2312" w:eastAsia="仿宋_GB2312" w:hAnsi="宋体" w:hint="eastAsia"/>
          <w:sz w:val="32"/>
          <w:szCs w:val="32"/>
        </w:rPr>
        <w:t>HIV</w:t>
      </w:r>
      <w:r>
        <w:rPr>
          <w:rFonts w:ascii="仿宋_GB2312" w:eastAsia="仿宋_GB2312" w:hAnsi="宋体" w:hint="eastAsia"/>
          <w:sz w:val="32"/>
          <w:szCs w:val="32"/>
        </w:rPr>
        <w:t>感染儿童这一特定人群，核心内容突出儿童专属特点，涵盖个体化抗病毒治疗方案、精准药物剂量计算、针对性用药依从性支持，以及系统的生长发育监测与心理社会支持等方面。</w:t>
      </w:r>
    </w:p>
    <w:p w14:paraId="71AB15C0" w14:textId="77777777" w:rsidR="00B7544A" w:rsidRDefault="00461E0B">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14:paraId="4B6E68AD"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本标准主要章节内容包括诊断、治疗、随访管理、档案管理的要求。</w:t>
      </w:r>
    </w:p>
    <w:p w14:paraId="3154E243"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2003</w:t>
      </w:r>
      <w:r>
        <w:rPr>
          <w:rFonts w:ascii="仿宋_GB2312" w:eastAsia="仿宋_GB2312" w:hAnsi="宋体" w:hint="eastAsia"/>
          <w:sz w:val="32"/>
          <w:szCs w:val="32"/>
        </w:rPr>
        <w:t>年以来，广西壮族自治区疾病预防控制中心门诊部持续承担</w:t>
      </w:r>
      <w:r>
        <w:rPr>
          <w:rFonts w:ascii="仿宋_GB2312" w:eastAsia="仿宋_GB2312" w:hAnsi="宋体" w:hint="eastAsia"/>
          <w:sz w:val="32"/>
          <w:szCs w:val="32"/>
        </w:rPr>
        <w:t>HIV</w:t>
      </w:r>
      <w:r>
        <w:rPr>
          <w:rFonts w:ascii="仿宋_GB2312" w:eastAsia="仿宋_GB2312" w:hAnsi="宋体" w:hint="eastAsia"/>
          <w:sz w:val="32"/>
          <w:szCs w:val="32"/>
        </w:rPr>
        <w:t>感染者的抗病毒治疗及随访管理工作，在全区艾滋病诊疗救治中发挥了重要作用。截至</w:t>
      </w:r>
      <w:r>
        <w:rPr>
          <w:rFonts w:ascii="仿宋_GB2312" w:eastAsia="仿宋_GB2312" w:hAnsi="宋体" w:hint="eastAsia"/>
          <w:sz w:val="32"/>
          <w:szCs w:val="32"/>
        </w:rPr>
        <w:t>2025</w:t>
      </w:r>
      <w:r>
        <w:rPr>
          <w:rFonts w:ascii="仿宋_GB2312" w:eastAsia="仿宋_GB2312" w:hAnsi="宋体" w:hint="eastAsia"/>
          <w:sz w:val="32"/>
          <w:szCs w:val="32"/>
        </w:rPr>
        <w:t>年</w:t>
      </w:r>
      <w:r>
        <w:rPr>
          <w:rFonts w:ascii="仿宋_GB2312" w:eastAsia="仿宋_GB2312" w:hAnsi="宋体" w:hint="eastAsia"/>
          <w:sz w:val="32"/>
          <w:szCs w:val="32"/>
        </w:rPr>
        <w:t>8</w:t>
      </w:r>
      <w:r>
        <w:rPr>
          <w:rFonts w:ascii="仿宋_GB2312" w:eastAsia="仿宋_GB2312" w:hAnsi="宋体" w:hint="eastAsia"/>
          <w:sz w:val="32"/>
          <w:szCs w:val="32"/>
        </w:rPr>
        <w:t>月，门诊部累计为超过</w:t>
      </w:r>
      <w:r>
        <w:rPr>
          <w:rFonts w:ascii="仿宋_GB2312" w:eastAsia="仿宋_GB2312" w:hAnsi="宋体" w:hint="eastAsia"/>
          <w:sz w:val="32"/>
          <w:szCs w:val="32"/>
        </w:rPr>
        <w:t>7000</w:t>
      </w:r>
      <w:r>
        <w:rPr>
          <w:rFonts w:ascii="仿宋_GB2312" w:eastAsia="仿宋_GB2312" w:hAnsi="宋体" w:hint="eastAsia"/>
          <w:sz w:val="32"/>
          <w:szCs w:val="32"/>
        </w:rPr>
        <w:t>名</w:t>
      </w:r>
      <w:r>
        <w:rPr>
          <w:rFonts w:ascii="仿宋_GB2312" w:eastAsia="仿宋_GB2312" w:hAnsi="宋体" w:hint="eastAsia"/>
          <w:sz w:val="32"/>
          <w:szCs w:val="32"/>
        </w:rPr>
        <w:t>HIV</w:t>
      </w:r>
      <w:r>
        <w:rPr>
          <w:rFonts w:ascii="仿宋_GB2312" w:eastAsia="仿宋_GB2312" w:hAnsi="宋体" w:hint="eastAsia"/>
          <w:sz w:val="32"/>
          <w:szCs w:val="32"/>
        </w:rPr>
        <w:t>感染者提供诊疗服务，其中包括约</w:t>
      </w:r>
      <w:r>
        <w:rPr>
          <w:rFonts w:ascii="仿宋_GB2312" w:eastAsia="仿宋_GB2312" w:hAnsi="宋体" w:hint="eastAsia"/>
          <w:sz w:val="32"/>
          <w:szCs w:val="32"/>
        </w:rPr>
        <w:t>800</w:t>
      </w:r>
      <w:r>
        <w:rPr>
          <w:rFonts w:ascii="仿宋_GB2312" w:eastAsia="仿宋_GB2312" w:hAnsi="宋体" w:hint="eastAsia"/>
          <w:sz w:val="32"/>
          <w:szCs w:val="32"/>
        </w:rPr>
        <w:t>名</w:t>
      </w:r>
      <w:r>
        <w:rPr>
          <w:rFonts w:ascii="仿宋_GB2312" w:eastAsia="仿宋_GB2312" w:hAnsi="宋体" w:hint="eastAsia"/>
          <w:sz w:val="32"/>
          <w:szCs w:val="32"/>
        </w:rPr>
        <w:t>18</w:t>
      </w:r>
      <w:r>
        <w:rPr>
          <w:rFonts w:ascii="仿宋_GB2312" w:eastAsia="仿宋_GB2312" w:hAnsi="宋体" w:hint="eastAsia"/>
          <w:sz w:val="32"/>
          <w:szCs w:val="32"/>
        </w:rPr>
        <w:t>岁以下儿童；目前在</w:t>
      </w:r>
      <w:proofErr w:type="gramStart"/>
      <w:r>
        <w:rPr>
          <w:rFonts w:ascii="仿宋_GB2312" w:eastAsia="仿宋_GB2312" w:hAnsi="宋体" w:hint="eastAsia"/>
          <w:sz w:val="32"/>
          <w:szCs w:val="32"/>
        </w:rPr>
        <w:t>治感染</w:t>
      </w:r>
      <w:proofErr w:type="gramEnd"/>
      <w:r>
        <w:rPr>
          <w:rFonts w:ascii="仿宋_GB2312" w:eastAsia="仿宋_GB2312" w:hAnsi="宋体" w:hint="eastAsia"/>
          <w:sz w:val="32"/>
          <w:szCs w:val="32"/>
        </w:rPr>
        <w:t>者</w:t>
      </w:r>
      <w:r>
        <w:rPr>
          <w:rFonts w:ascii="仿宋_GB2312" w:eastAsia="仿宋_GB2312" w:hAnsi="宋体" w:hint="eastAsia"/>
          <w:sz w:val="32"/>
          <w:szCs w:val="32"/>
        </w:rPr>
        <w:t>2700</w:t>
      </w:r>
      <w:r>
        <w:rPr>
          <w:rFonts w:ascii="仿宋_GB2312" w:eastAsia="仿宋_GB2312" w:hAnsi="宋体" w:hint="eastAsia"/>
          <w:sz w:val="32"/>
          <w:szCs w:val="32"/>
        </w:rPr>
        <w:t>余人，其中儿童患者</w:t>
      </w:r>
      <w:r>
        <w:rPr>
          <w:rFonts w:ascii="仿宋_GB2312" w:eastAsia="仿宋_GB2312" w:hAnsi="宋体" w:hint="eastAsia"/>
          <w:sz w:val="32"/>
          <w:szCs w:val="32"/>
        </w:rPr>
        <w:t>350</w:t>
      </w:r>
      <w:r>
        <w:rPr>
          <w:rFonts w:ascii="仿宋_GB2312" w:eastAsia="仿宋_GB2312" w:hAnsi="宋体" w:hint="eastAsia"/>
          <w:sz w:val="32"/>
          <w:szCs w:val="32"/>
        </w:rPr>
        <w:t>人，约占全区在</w:t>
      </w:r>
      <w:proofErr w:type="gramStart"/>
      <w:r>
        <w:rPr>
          <w:rFonts w:ascii="仿宋_GB2312" w:eastAsia="仿宋_GB2312" w:hAnsi="宋体" w:hint="eastAsia"/>
          <w:sz w:val="32"/>
          <w:szCs w:val="32"/>
        </w:rPr>
        <w:t>治儿童</w:t>
      </w:r>
      <w:proofErr w:type="gramEnd"/>
      <w:r>
        <w:rPr>
          <w:rFonts w:ascii="仿宋_GB2312" w:eastAsia="仿宋_GB2312" w:hAnsi="宋体" w:hint="eastAsia"/>
          <w:sz w:val="32"/>
          <w:szCs w:val="32"/>
        </w:rPr>
        <w:t>的</w:t>
      </w:r>
      <w:r>
        <w:rPr>
          <w:rFonts w:ascii="仿宋_GB2312" w:eastAsia="仿宋_GB2312" w:hAnsi="宋体" w:hint="eastAsia"/>
          <w:sz w:val="32"/>
          <w:szCs w:val="32"/>
        </w:rPr>
        <w:t>70%</w:t>
      </w:r>
      <w:r>
        <w:rPr>
          <w:rFonts w:ascii="仿宋_GB2312" w:eastAsia="仿宋_GB2312" w:hAnsi="宋体" w:hint="eastAsia"/>
          <w:sz w:val="32"/>
          <w:szCs w:val="32"/>
        </w:rPr>
        <w:t>。</w:t>
      </w:r>
    </w:p>
    <w:p w14:paraId="2078F7D0"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本门诊部在艾滋病防治领域具备深厚的专业积累和综合实力，主要体现在以下三方面：</w:t>
      </w:r>
    </w:p>
    <w:p w14:paraId="5BC7A760"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一、在全区艾滋病防治工作中承担关键角色。</w:t>
      </w:r>
      <w:proofErr w:type="gramStart"/>
      <w:r>
        <w:rPr>
          <w:rFonts w:ascii="仿宋_GB2312" w:eastAsia="仿宋_GB2312" w:hAnsi="宋体" w:hint="eastAsia"/>
          <w:sz w:val="32"/>
          <w:szCs w:val="32"/>
        </w:rPr>
        <w:t>自党委</w:t>
      </w:r>
      <w:proofErr w:type="gramEnd"/>
      <w:r>
        <w:rPr>
          <w:rFonts w:ascii="仿宋_GB2312" w:eastAsia="仿宋_GB2312" w:hAnsi="宋体" w:hint="eastAsia"/>
          <w:sz w:val="32"/>
          <w:szCs w:val="32"/>
        </w:rPr>
        <w:t>和政府启动艾滋病防治攻坚工程以来，门诊部作为首批设立的免费抗病毒治</w:t>
      </w:r>
      <w:r>
        <w:rPr>
          <w:rFonts w:ascii="仿宋_GB2312" w:eastAsia="仿宋_GB2312" w:hAnsi="宋体" w:hint="eastAsia"/>
          <w:sz w:val="32"/>
          <w:szCs w:val="32"/>
        </w:rPr>
        <w:t>疗点之一，全面负责成人与儿童</w:t>
      </w:r>
      <w:r>
        <w:rPr>
          <w:rFonts w:ascii="仿宋_GB2312" w:eastAsia="仿宋_GB2312" w:hAnsi="宋体" w:hint="eastAsia"/>
          <w:sz w:val="32"/>
          <w:szCs w:val="32"/>
        </w:rPr>
        <w:t>HIV</w:t>
      </w:r>
      <w:r>
        <w:rPr>
          <w:rFonts w:ascii="仿宋_GB2312" w:eastAsia="仿宋_GB2312" w:hAnsi="宋体" w:hint="eastAsia"/>
          <w:sz w:val="32"/>
          <w:szCs w:val="32"/>
        </w:rPr>
        <w:t>感染者的</w:t>
      </w:r>
      <w:r>
        <w:rPr>
          <w:rFonts w:ascii="仿宋_GB2312" w:eastAsia="仿宋_GB2312" w:hAnsi="宋体" w:hint="eastAsia"/>
          <w:sz w:val="32"/>
          <w:szCs w:val="32"/>
        </w:rPr>
        <w:lastRenderedPageBreak/>
        <w:t>抗病毒治疗与随访管理、职业暴露与非职业暴露的预防用药、</w:t>
      </w:r>
      <w:r>
        <w:rPr>
          <w:rFonts w:ascii="仿宋_GB2312" w:eastAsia="仿宋_GB2312" w:hAnsi="宋体" w:hint="eastAsia"/>
          <w:sz w:val="32"/>
          <w:szCs w:val="32"/>
        </w:rPr>
        <w:t>HIV</w:t>
      </w:r>
      <w:r>
        <w:rPr>
          <w:rFonts w:ascii="仿宋_GB2312" w:eastAsia="仿宋_GB2312" w:hAnsi="宋体" w:hint="eastAsia"/>
          <w:sz w:val="32"/>
          <w:szCs w:val="32"/>
        </w:rPr>
        <w:t>暴露前预防以及艾滋病母婴阻断等重要任务。经过多年努力，全区艾滋病疫情总体维持在</w:t>
      </w:r>
      <w:proofErr w:type="gramStart"/>
      <w:r>
        <w:rPr>
          <w:rFonts w:ascii="仿宋_GB2312" w:eastAsia="仿宋_GB2312" w:hAnsi="宋体" w:hint="eastAsia"/>
          <w:sz w:val="32"/>
          <w:szCs w:val="32"/>
        </w:rPr>
        <w:t>低流行</w:t>
      </w:r>
      <w:proofErr w:type="gramEnd"/>
      <w:r>
        <w:rPr>
          <w:rFonts w:ascii="仿宋_GB2312" w:eastAsia="仿宋_GB2312" w:hAnsi="宋体" w:hint="eastAsia"/>
          <w:sz w:val="32"/>
          <w:szCs w:val="32"/>
        </w:rPr>
        <w:t>水平，防治工作取得阶段性成效。</w:t>
      </w:r>
    </w:p>
    <w:p w14:paraId="156CEC4A"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二、在</w:t>
      </w:r>
      <w:r>
        <w:rPr>
          <w:rFonts w:ascii="仿宋_GB2312" w:eastAsia="仿宋_GB2312" w:hAnsi="宋体" w:hint="eastAsia"/>
          <w:sz w:val="32"/>
          <w:szCs w:val="32"/>
        </w:rPr>
        <w:t>HIV</w:t>
      </w:r>
      <w:r>
        <w:rPr>
          <w:rFonts w:ascii="仿宋_GB2312" w:eastAsia="仿宋_GB2312" w:hAnsi="宋体" w:hint="eastAsia"/>
          <w:sz w:val="32"/>
          <w:szCs w:val="32"/>
        </w:rPr>
        <w:t>感染者诊疗管理方面成效突出。依托经验丰富、技术精湛的医护团队，门诊部艾滋病抗病毒治疗质量长期位居全区前列。尤其在儿童</w:t>
      </w:r>
      <w:r>
        <w:rPr>
          <w:rFonts w:ascii="仿宋_GB2312" w:eastAsia="仿宋_GB2312" w:hAnsi="宋体" w:hint="eastAsia"/>
          <w:sz w:val="32"/>
          <w:szCs w:val="32"/>
        </w:rPr>
        <w:t>HIV</w:t>
      </w:r>
      <w:r>
        <w:rPr>
          <w:rFonts w:ascii="仿宋_GB2312" w:eastAsia="仿宋_GB2312" w:hAnsi="宋体" w:hint="eastAsia"/>
          <w:sz w:val="32"/>
          <w:szCs w:val="32"/>
        </w:rPr>
        <w:t>感染者的治疗与随访方面，形成了显著的特色与品牌，吸引了众多区内外的患者前来就医，展现出专业领域内的权威性与影响力。</w:t>
      </w:r>
    </w:p>
    <w:p w14:paraId="0EB18144"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三、在技术培训与区域指导方面贡献显著。门诊部</w:t>
      </w:r>
      <w:r>
        <w:rPr>
          <w:rFonts w:ascii="仿宋_GB2312" w:eastAsia="仿宋_GB2312" w:hAnsi="宋体" w:hint="eastAsia"/>
          <w:sz w:val="32"/>
          <w:szCs w:val="32"/>
        </w:rPr>
        <w:t>于</w:t>
      </w:r>
      <w:r>
        <w:rPr>
          <w:rFonts w:ascii="仿宋_GB2312" w:eastAsia="仿宋_GB2312" w:hAnsi="宋体" w:hint="eastAsia"/>
          <w:sz w:val="32"/>
          <w:szCs w:val="32"/>
        </w:rPr>
        <w:t>2003</w:t>
      </w:r>
      <w:r>
        <w:rPr>
          <w:rFonts w:ascii="仿宋_GB2312" w:eastAsia="仿宋_GB2312" w:hAnsi="宋体" w:hint="eastAsia"/>
          <w:sz w:val="32"/>
          <w:szCs w:val="32"/>
        </w:rPr>
        <w:t>年率先在区内开展艾滋病抗病毒治疗，</w:t>
      </w:r>
      <w:r>
        <w:rPr>
          <w:rFonts w:ascii="仿宋_GB2312" w:eastAsia="仿宋_GB2312" w:hAnsi="宋体" w:hint="eastAsia"/>
          <w:sz w:val="32"/>
          <w:szCs w:val="32"/>
        </w:rPr>
        <w:t>2005</w:t>
      </w:r>
      <w:r>
        <w:rPr>
          <w:rFonts w:ascii="仿宋_GB2312" w:eastAsia="仿宋_GB2312" w:hAnsi="宋体" w:hint="eastAsia"/>
          <w:sz w:val="32"/>
          <w:szCs w:val="32"/>
        </w:rPr>
        <w:t>年被认定为国家级艾滋病临床救治医护人员培训基地及全球基金艾滋病治疗培训中心。多年来，门诊部积极指导全区各市县定点医院建立抗病毒治疗点，并为全国培养输送大量专业防治人才，发挥了重要的区域辐射和引领作用。</w:t>
      </w:r>
    </w:p>
    <w:p w14:paraId="786E81CA"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广西壮族自治区疾病预防控制中心门诊部与广西壮族自治区胸科医院是区内主要负责</w:t>
      </w:r>
      <w:r>
        <w:rPr>
          <w:rFonts w:ascii="仿宋_GB2312" w:eastAsia="仿宋_GB2312" w:hAnsi="宋体" w:hint="eastAsia"/>
          <w:sz w:val="32"/>
          <w:szCs w:val="32"/>
        </w:rPr>
        <w:t>HIV</w:t>
      </w:r>
      <w:r>
        <w:rPr>
          <w:rFonts w:ascii="仿宋_GB2312" w:eastAsia="仿宋_GB2312" w:hAnsi="宋体" w:hint="eastAsia"/>
          <w:sz w:val="32"/>
          <w:szCs w:val="32"/>
        </w:rPr>
        <w:t>感染儿童抗病毒治疗及随访管理工作的医疗机构，其中我门诊部是全区最早开展儿童抗病毒治疗、接诊规模最大、累计治疗人数最多的单位。</w:t>
      </w:r>
    </w:p>
    <w:p w14:paraId="4276267C"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标准编制组前期丰富的临床实践及</w:t>
      </w:r>
      <w:r>
        <w:rPr>
          <w:rFonts w:ascii="仿宋_GB2312" w:eastAsia="仿宋_GB2312" w:hAnsi="宋体"/>
          <w:sz w:val="32"/>
          <w:szCs w:val="32"/>
        </w:rPr>
        <w:t>研究</w:t>
      </w:r>
      <w:r>
        <w:rPr>
          <w:rFonts w:ascii="仿宋_GB2312" w:eastAsia="仿宋_GB2312" w:hAnsi="宋体" w:hint="eastAsia"/>
          <w:sz w:val="32"/>
          <w:szCs w:val="32"/>
        </w:rPr>
        <w:t>情况，为本标准条款</w:t>
      </w:r>
      <w:r>
        <w:rPr>
          <w:rFonts w:ascii="仿宋_GB2312" w:eastAsia="仿宋_GB2312" w:hAnsi="宋体" w:hint="eastAsia"/>
          <w:sz w:val="32"/>
          <w:szCs w:val="32"/>
        </w:rPr>
        <w:t>要求的确定奠定了坚实基础。本标准具体依据来源说明如下：</w:t>
      </w:r>
    </w:p>
    <w:p w14:paraId="49AF3671" w14:textId="77777777" w:rsidR="00B7544A" w:rsidRDefault="00461E0B">
      <w:pPr>
        <w:spacing w:line="560" w:lineRule="exact"/>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一）</w:t>
      </w:r>
      <w:r>
        <w:rPr>
          <w:rFonts w:ascii="楷体" w:eastAsia="楷体" w:hAnsi="楷体" w:hint="eastAsia"/>
          <w:b/>
          <w:sz w:val="32"/>
          <w:szCs w:val="32"/>
        </w:rPr>
        <w:t>诊断</w:t>
      </w:r>
    </w:p>
    <w:p w14:paraId="61145F81"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主要参考《中国艾滋病诊疗指南（</w:t>
      </w:r>
      <w:r>
        <w:rPr>
          <w:rFonts w:ascii="仿宋_GB2312" w:eastAsia="仿宋_GB2312" w:hAnsi="宋体" w:hint="eastAsia"/>
          <w:sz w:val="32"/>
          <w:szCs w:val="32"/>
        </w:rPr>
        <w:t>2024</w:t>
      </w:r>
      <w:r>
        <w:rPr>
          <w:rFonts w:ascii="仿宋_GB2312" w:eastAsia="仿宋_GB2312" w:hAnsi="宋体" w:hint="eastAsia"/>
          <w:sz w:val="32"/>
          <w:szCs w:val="32"/>
        </w:rPr>
        <w:t>版）》中对儿童</w:t>
      </w:r>
      <w:r>
        <w:rPr>
          <w:rFonts w:ascii="仿宋_GB2312" w:eastAsia="仿宋_GB2312" w:hAnsi="宋体" w:hint="eastAsia"/>
          <w:sz w:val="32"/>
          <w:szCs w:val="32"/>
        </w:rPr>
        <w:lastRenderedPageBreak/>
        <w:t>HIV</w:t>
      </w:r>
      <w:r>
        <w:rPr>
          <w:rFonts w:ascii="仿宋_GB2312" w:eastAsia="仿宋_GB2312" w:hAnsi="宋体" w:hint="eastAsia"/>
          <w:sz w:val="32"/>
          <w:szCs w:val="32"/>
        </w:rPr>
        <w:t>的诊断标准，本文件只关注儿童，因此涉及成人及青少年的部分未列入，因此本文件给出了</w:t>
      </w:r>
      <w:r>
        <w:rPr>
          <w:rFonts w:ascii="仿宋_GB2312" w:eastAsia="仿宋_GB2312" w:hAnsi="宋体" w:hint="eastAsia"/>
          <w:sz w:val="32"/>
          <w:szCs w:val="32"/>
        </w:rPr>
        <w:t>18</w:t>
      </w:r>
      <w:r>
        <w:rPr>
          <w:rFonts w:ascii="仿宋_GB2312" w:eastAsia="仿宋_GB2312" w:hAnsi="宋体" w:hint="eastAsia"/>
          <w:sz w:val="32"/>
          <w:szCs w:val="32"/>
        </w:rPr>
        <w:t>个月龄及以下儿童、</w:t>
      </w:r>
      <w:r>
        <w:rPr>
          <w:rFonts w:ascii="仿宋_GB2312" w:eastAsia="仿宋_GB2312" w:hAnsi="宋体" w:hint="eastAsia"/>
          <w:sz w:val="32"/>
          <w:szCs w:val="32"/>
        </w:rPr>
        <w:t>18</w:t>
      </w:r>
      <w:r>
        <w:rPr>
          <w:rFonts w:ascii="仿宋_GB2312" w:eastAsia="仿宋_GB2312" w:hAnsi="宋体" w:hint="eastAsia"/>
          <w:sz w:val="32"/>
          <w:szCs w:val="32"/>
        </w:rPr>
        <w:t>月龄以上儿童的</w:t>
      </w:r>
      <w:r>
        <w:rPr>
          <w:rFonts w:ascii="仿宋_GB2312" w:eastAsia="仿宋_GB2312" w:hAnsi="宋体" w:hint="eastAsia"/>
          <w:sz w:val="32"/>
          <w:szCs w:val="32"/>
        </w:rPr>
        <w:t>HIV</w:t>
      </w:r>
      <w:r>
        <w:rPr>
          <w:rFonts w:ascii="仿宋_GB2312" w:eastAsia="仿宋_GB2312" w:hAnsi="宋体" w:hint="eastAsia"/>
          <w:sz w:val="32"/>
          <w:szCs w:val="32"/>
        </w:rPr>
        <w:t>诊断标准。</w:t>
      </w:r>
    </w:p>
    <w:p w14:paraId="65A0D298" w14:textId="77777777" w:rsidR="00B7544A" w:rsidRDefault="00461E0B">
      <w:pPr>
        <w:rPr>
          <w:rFonts w:ascii="仿宋_GB2312" w:eastAsia="仿宋_GB2312" w:hAnsi="宋体"/>
          <w:b/>
          <w:bCs/>
          <w:sz w:val="32"/>
          <w:szCs w:val="32"/>
        </w:rPr>
      </w:pPr>
      <w:r>
        <w:rPr>
          <w:noProof/>
        </w:rPr>
        <w:drawing>
          <wp:inline distT="0" distB="0" distL="0" distR="0">
            <wp:extent cx="5274310" cy="2647315"/>
            <wp:effectExtent l="0" t="0" r="2540" b="635"/>
            <wp:docPr id="15885523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52321" name="图片 1"/>
                    <pic:cNvPicPr>
                      <a:picLocks noChangeAspect="1"/>
                    </pic:cNvPicPr>
                  </pic:nvPicPr>
                  <pic:blipFill>
                    <a:blip r:embed="rId7"/>
                    <a:stretch>
                      <a:fillRect/>
                    </a:stretch>
                  </pic:blipFill>
                  <pic:spPr>
                    <a:xfrm>
                      <a:off x="0" y="0"/>
                      <a:ext cx="5274310" cy="2647315"/>
                    </a:xfrm>
                    <a:prstGeom prst="rect">
                      <a:avLst/>
                    </a:prstGeom>
                  </pic:spPr>
                </pic:pic>
              </a:graphicData>
            </a:graphic>
          </wp:inline>
        </w:drawing>
      </w:r>
    </w:p>
    <w:p w14:paraId="25955C45" w14:textId="77777777" w:rsidR="00B7544A" w:rsidRDefault="00461E0B">
      <w:pPr>
        <w:rPr>
          <w:rFonts w:ascii="仿宋_GB2312" w:eastAsia="仿宋_GB2312" w:hAnsi="宋体"/>
          <w:b/>
          <w:bCs/>
          <w:sz w:val="32"/>
          <w:szCs w:val="32"/>
        </w:rPr>
      </w:pPr>
      <w:r>
        <w:rPr>
          <w:noProof/>
        </w:rPr>
        <w:drawing>
          <wp:inline distT="0" distB="0" distL="0" distR="0">
            <wp:extent cx="5274310" cy="3049270"/>
            <wp:effectExtent l="0" t="0" r="2540" b="0"/>
            <wp:docPr id="15953834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3483" name="图片 2"/>
                    <pic:cNvPicPr>
                      <a:picLocks noChangeAspect="1"/>
                    </pic:cNvPicPr>
                  </pic:nvPicPr>
                  <pic:blipFill>
                    <a:blip r:embed="rId8"/>
                    <a:stretch>
                      <a:fillRect/>
                    </a:stretch>
                  </pic:blipFill>
                  <pic:spPr>
                    <a:xfrm>
                      <a:off x="0" y="0"/>
                      <a:ext cx="5274310" cy="3049270"/>
                    </a:xfrm>
                    <a:prstGeom prst="rect">
                      <a:avLst/>
                    </a:prstGeom>
                  </pic:spPr>
                </pic:pic>
              </a:graphicData>
            </a:graphic>
          </wp:inline>
        </w:drawing>
      </w:r>
    </w:p>
    <w:p w14:paraId="65BBFF49" w14:textId="77777777" w:rsidR="00B7544A" w:rsidRDefault="00461E0B">
      <w:pPr>
        <w:jc w:val="center"/>
        <w:rPr>
          <w:rFonts w:ascii="仿宋_GB2312" w:eastAsia="仿宋_GB2312" w:hAnsi="宋体"/>
          <w:b/>
          <w:bCs/>
          <w:sz w:val="32"/>
          <w:szCs w:val="32"/>
        </w:rPr>
      </w:pPr>
      <w:r>
        <w:rPr>
          <w:rFonts w:hint="eastAsia"/>
          <w:szCs w:val="21"/>
        </w:rPr>
        <w:t>来源：中国艾滋病诊疗指南（</w:t>
      </w:r>
      <w:r>
        <w:rPr>
          <w:rFonts w:hint="eastAsia"/>
          <w:szCs w:val="21"/>
        </w:rPr>
        <w:t>2024</w:t>
      </w:r>
      <w:r>
        <w:rPr>
          <w:rFonts w:hint="eastAsia"/>
          <w:szCs w:val="21"/>
        </w:rPr>
        <w:t>版）</w:t>
      </w:r>
    </w:p>
    <w:p w14:paraId="0EF1D176" w14:textId="77777777" w:rsidR="00B7544A" w:rsidRDefault="00461E0B">
      <w:pPr>
        <w:spacing w:line="560" w:lineRule="exact"/>
        <w:ind w:firstLineChars="200" w:firstLine="643"/>
        <w:rPr>
          <w:rFonts w:ascii="楷体" w:eastAsia="楷体" w:hAnsi="楷体"/>
          <w:b/>
          <w:sz w:val="32"/>
          <w:szCs w:val="32"/>
        </w:rPr>
      </w:pPr>
      <w:r>
        <w:rPr>
          <w:rFonts w:ascii="楷体" w:eastAsia="楷体" w:hAnsi="楷体" w:hint="eastAsia"/>
          <w:b/>
          <w:sz w:val="32"/>
          <w:szCs w:val="32"/>
        </w:rPr>
        <w:t>（二</w:t>
      </w:r>
      <w:r>
        <w:rPr>
          <w:rFonts w:ascii="楷体" w:eastAsia="楷体" w:hAnsi="楷体"/>
          <w:b/>
          <w:sz w:val="32"/>
          <w:szCs w:val="32"/>
        </w:rPr>
        <w:t>）</w:t>
      </w:r>
      <w:r>
        <w:rPr>
          <w:rFonts w:ascii="楷体" w:eastAsia="楷体" w:hAnsi="楷体" w:hint="eastAsia"/>
          <w:b/>
          <w:sz w:val="32"/>
          <w:szCs w:val="32"/>
        </w:rPr>
        <w:t>治疗</w:t>
      </w:r>
      <w:r>
        <w:rPr>
          <w:rFonts w:ascii="楷体" w:eastAsia="楷体" w:hAnsi="楷体" w:hint="eastAsia"/>
          <w:b/>
          <w:sz w:val="32"/>
          <w:szCs w:val="32"/>
        </w:rPr>
        <w:t>前准备</w:t>
      </w:r>
    </w:p>
    <w:p w14:paraId="44F7BC8B" w14:textId="77777777" w:rsidR="00B7544A" w:rsidRDefault="00461E0B">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Pr>
          <w:rFonts w:ascii="仿宋_GB2312" w:eastAsia="仿宋_GB2312" w:hAnsi="宋体" w:hint="eastAsia"/>
          <w:b/>
          <w:bCs/>
          <w:sz w:val="32"/>
          <w:szCs w:val="32"/>
        </w:rPr>
        <w:t>病史采集</w:t>
      </w:r>
    </w:p>
    <w:p w14:paraId="48B6A9F7"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一般资料与基础病史：了解患儿的基线情况。例如，年龄和体重直接决定用药剂量；既往史和预防接种史可以判断</w:t>
      </w:r>
      <w:r>
        <w:rPr>
          <w:rFonts w:ascii="仿宋_GB2312" w:eastAsia="仿宋_GB2312" w:hAnsi="宋体" w:hint="eastAsia"/>
          <w:sz w:val="32"/>
          <w:szCs w:val="32"/>
        </w:rPr>
        <w:lastRenderedPageBreak/>
        <w:t>孩子是否能安全接种疫苗（特别是减毒活疫苗），以及有无其他基础病干扰治疗。</w:t>
      </w:r>
    </w:p>
    <w:p w14:paraId="5CF70288"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感染途径与母亲情况：绝大多数儿童是母婴传播感染的。了解母亲孕期的抗逆转录病毒治疗（</w:t>
      </w:r>
      <w:r>
        <w:rPr>
          <w:rFonts w:ascii="仿宋_GB2312" w:eastAsia="仿宋_GB2312" w:hAnsi="宋体" w:hint="eastAsia"/>
          <w:sz w:val="32"/>
          <w:szCs w:val="32"/>
        </w:rPr>
        <w:t>ART</w:t>
      </w:r>
      <w:r>
        <w:rPr>
          <w:rFonts w:ascii="仿宋_GB2312" w:eastAsia="仿宋_GB2312" w:hAnsi="宋体" w:hint="eastAsia"/>
          <w:sz w:val="32"/>
          <w:szCs w:val="32"/>
        </w:rPr>
        <w:t>）和母婴阻断情况，有助于判断孩子是否可能从出生起就接触过药物，以及</w:t>
      </w:r>
      <w:proofErr w:type="gramStart"/>
      <w:r>
        <w:rPr>
          <w:rFonts w:ascii="仿宋_GB2312" w:eastAsia="仿宋_GB2312" w:hAnsi="宋体" w:hint="eastAsia"/>
          <w:sz w:val="32"/>
          <w:szCs w:val="32"/>
        </w:rPr>
        <w:t>初始病</w:t>
      </w:r>
      <w:proofErr w:type="gramEnd"/>
      <w:r>
        <w:rPr>
          <w:rFonts w:ascii="仿宋_GB2312" w:eastAsia="仿宋_GB2312" w:hAnsi="宋体" w:hint="eastAsia"/>
          <w:sz w:val="32"/>
          <w:szCs w:val="32"/>
        </w:rPr>
        <w:t>毒株是否存在潜在耐药性。</w:t>
      </w:r>
    </w:p>
    <w:p w14:paraId="41ECEEAA"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治疗依从性与耐药性：</w:t>
      </w:r>
      <w:r>
        <w:rPr>
          <w:rFonts w:ascii="仿宋_GB2312" w:eastAsia="仿宋_GB2312" w:hAnsi="宋体" w:hint="eastAsia"/>
          <w:sz w:val="32"/>
          <w:szCs w:val="32"/>
        </w:rPr>
        <w:t>HIV</w:t>
      </w:r>
      <w:r>
        <w:rPr>
          <w:rFonts w:ascii="仿宋_GB2312" w:eastAsia="仿宋_GB2312" w:hAnsi="宋体" w:hint="eastAsia"/>
          <w:sz w:val="32"/>
          <w:szCs w:val="32"/>
        </w:rPr>
        <w:t>治疗</w:t>
      </w:r>
      <w:proofErr w:type="gramStart"/>
      <w:r>
        <w:rPr>
          <w:rFonts w:ascii="仿宋_GB2312" w:eastAsia="仿宋_GB2312" w:hAnsi="宋体" w:hint="eastAsia"/>
          <w:sz w:val="32"/>
          <w:szCs w:val="32"/>
        </w:rPr>
        <w:t>最</w:t>
      </w:r>
      <w:proofErr w:type="gramEnd"/>
      <w:r>
        <w:rPr>
          <w:rFonts w:ascii="仿宋_GB2312" w:eastAsia="仿宋_GB2312" w:hAnsi="宋体" w:hint="eastAsia"/>
          <w:sz w:val="32"/>
          <w:szCs w:val="32"/>
        </w:rPr>
        <w:t>忌中断。评估依从性是为了确保当前治疗方案有效。如果病毒载量控制不佳，了解基因型耐药检测结果是更换有效药物、避免“无药可用</w:t>
      </w:r>
      <w:r>
        <w:rPr>
          <w:rFonts w:ascii="仿宋_GB2312" w:eastAsia="仿宋_GB2312" w:hAnsi="宋体" w:hint="eastAsia"/>
          <w:sz w:val="32"/>
          <w:szCs w:val="32"/>
        </w:rPr>
        <w:t>”的关键依据。</w:t>
      </w:r>
    </w:p>
    <w:p w14:paraId="61D9EC35"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免疫状态（</w:t>
      </w:r>
      <w:r>
        <w:rPr>
          <w:rFonts w:ascii="仿宋_GB2312" w:eastAsia="仿宋_GB2312" w:hAnsi="宋体" w:hint="eastAsia"/>
          <w:sz w:val="32"/>
          <w:szCs w:val="32"/>
        </w:rPr>
        <w:t>CD4</w:t>
      </w:r>
      <w:r>
        <w:rPr>
          <w:rFonts w:ascii="仿宋_GB2312" w:eastAsia="仿宋_GB2312" w:hAnsi="宋体" w:hint="eastAsia"/>
          <w:sz w:val="32"/>
          <w:szCs w:val="32"/>
        </w:rPr>
        <w:t>和病毒载量）：</w:t>
      </w:r>
      <w:r>
        <w:rPr>
          <w:rFonts w:ascii="仿宋_GB2312" w:eastAsia="仿宋_GB2312" w:hAnsi="宋体" w:hint="eastAsia"/>
          <w:sz w:val="32"/>
          <w:szCs w:val="32"/>
        </w:rPr>
        <w:t xml:space="preserve"> CD4</w:t>
      </w:r>
      <w:r>
        <w:rPr>
          <w:rFonts w:ascii="仿宋_GB2312" w:eastAsia="仿宋_GB2312" w:hAnsi="宋体" w:hint="eastAsia"/>
          <w:sz w:val="32"/>
          <w:szCs w:val="32"/>
        </w:rPr>
        <w:t>计数是衡量免疫系统受损程度的“晴雨表”，而病毒载量是衡量病毒复制活跃度的“警报器”。这两项指标决定是否需要进行机会性感染预防，并评估治疗效果。</w:t>
      </w:r>
    </w:p>
    <w:p w14:paraId="03B22B3F" w14:textId="77777777" w:rsidR="00B7544A" w:rsidRDefault="00461E0B">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2</w:t>
      </w:r>
      <w:r>
        <w:rPr>
          <w:rFonts w:ascii="仿宋_GB2312" w:eastAsia="仿宋_GB2312" w:hAnsi="宋体"/>
          <w:b/>
          <w:bCs/>
          <w:sz w:val="32"/>
          <w:szCs w:val="32"/>
        </w:rPr>
        <w:t>.</w:t>
      </w:r>
      <w:r>
        <w:rPr>
          <w:rFonts w:ascii="仿宋_GB2312" w:eastAsia="仿宋_GB2312" w:hAnsi="宋体" w:hint="eastAsia"/>
          <w:b/>
          <w:bCs/>
          <w:sz w:val="32"/>
          <w:szCs w:val="32"/>
        </w:rPr>
        <w:t>体格检查</w:t>
      </w:r>
    </w:p>
    <w:p w14:paraId="1A4BD343"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HIV</w:t>
      </w:r>
      <w:r>
        <w:rPr>
          <w:rFonts w:ascii="仿宋_GB2312" w:eastAsia="仿宋_GB2312" w:hAnsi="宋体" w:hint="eastAsia"/>
          <w:sz w:val="32"/>
          <w:szCs w:val="32"/>
        </w:rPr>
        <w:t>感染和相关的免疫抑制会直接导致身体器官出现异常。当免疫力低下时，普通孩子能抵抗的病原体（如真菌、结核菌、巨细胞病毒）会对</w:t>
      </w:r>
      <w:r>
        <w:rPr>
          <w:rFonts w:ascii="仿宋_GB2312" w:eastAsia="仿宋_GB2312" w:hAnsi="宋体" w:hint="eastAsia"/>
          <w:sz w:val="32"/>
          <w:szCs w:val="32"/>
        </w:rPr>
        <w:t>HIV</w:t>
      </w:r>
      <w:r>
        <w:rPr>
          <w:rFonts w:ascii="仿宋_GB2312" w:eastAsia="仿宋_GB2312" w:hAnsi="宋体" w:hint="eastAsia"/>
          <w:sz w:val="32"/>
          <w:szCs w:val="32"/>
        </w:rPr>
        <w:t>儿童造成严重感染，而发现机会性感染与合并症是最重要的原因，因此依次检查皮肤黏膜、浅表淋巴结、头颈部、胸部、腹部、脊柱四肢、肛门及外生殖器、神经系统：</w:t>
      </w:r>
    </w:p>
    <w:p w14:paraId="41D36227"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皮肤黏膜：常出现反复发作的疱疹、真菌感染（鹅口疮）、</w:t>
      </w:r>
      <w:r>
        <w:rPr>
          <w:rFonts w:ascii="仿宋_GB2312" w:eastAsia="仿宋_GB2312" w:hAnsi="宋体" w:hint="eastAsia"/>
          <w:sz w:val="32"/>
          <w:szCs w:val="32"/>
        </w:rPr>
        <w:lastRenderedPageBreak/>
        <w:t>卡波西肉瘤等。</w:t>
      </w:r>
    </w:p>
    <w:p w14:paraId="12E6624A"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淋巴结与肝脾：全身淋巴结肿大或肝脾肿大，往往是</w:t>
      </w:r>
      <w:r>
        <w:rPr>
          <w:rFonts w:ascii="仿宋_GB2312" w:eastAsia="仿宋_GB2312" w:hAnsi="宋体" w:hint="eastAsia"/>
          <w:sz w:val="32"/>
          <w:szCs w:val="32"/>
        </w:rPr>
        <w:t>HIV</w:t>
      </w:r>
      <w:r>
        <w:rPr>
          <w:rFonts w:ascii="仿宋_GB2312" w:eastAsia="仿宋_GB2312" w:hAnsi="宋体" w:hint="eastAsia"/>
          <w:sz w:val="32"/>
          <w:szCs w:val="32"/>
        </w:rPr>
        <w:t>进展期或合并感染的表现。</w:t>
      </w:r>
    </w:p>
    <w:p w14:paraId="09142B46"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胸部</w:t>
      </w:r>
      <w:r>
        <w:rPr>
          <w:rFonts w:ascii="仿宋_GB2312" w:eastAsia="仿宋_GB2312" w:hAnsi="宋体" w:hint="eastAsia"/>
          <w:sz w:val="32"/>
          <w:szCs w:val="32"/>
        </w:rPr>
        <w:t>/</w:t>
      </w:r>
      <w:r>
        <w:rPr>
          <w:rFonts w:ascii="仿宋_GB2312" w:eastAsia="仿宋_GB2312" w:hAnsi="宋体" w:hint="eastAsia"/>
          <w:sz w:val="32"/>
          <w:szCs w:val="32"/>
        </w:rPr>
        <w:t>呼吸系统：肺孢子</w:t>
      </w:r>
      <w:proofErr w:type="gramStart"/>
      <w:r>
        <w:rPr>
          <w:rFonts w:ascii="仿宋_GB2312" w:eastAsia="仿宋_GB2312" w:hAnsi="宋体" w:hint="eastAsia"/>
          <w:sz w:val="32"/>
          <w:szCs w:val="32"/>
        </w:rPr>
        <w:t>菌</w:t>
      </w:r>
      <w:proofErr w:type="gramEnd"/>
      <w:r>
        <w:rPr>
          <w:rFonts w:ascii="仿宋_GB2312" w:eastAsia="仿宋_GB2312" w:hAnsi="宋体" w:hint="eastAsia"/>
          <w:sz w:val="32"/>
          <w:szCs w:val="32"/>
        </w:rPr>
        <w:t>肺炎是艾滋病儿童常见的致死原因，早期听诊和影像学检查至关重要</w:t>
      </w:r>
      <w:r>
        <w:rPr>
          <w:rFonts w:ascii="仿宋_GB2312" w:eastAsia="仿宋_GB2312" w:hAnsi="宋体" w:hint="eastAsia"/>
          <w:sz w:val="32"/>
          <w:szCs w:val="32"/>
        </w:rPr>
        <w:t>。</w:t>
      </w:r>
    </w:p>
    <w:p w14:paraId="32B19D07"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神经系统：</w:t>
      </w:r>
      <w:r>
        <w:rPr>
          <w:rFonts w:ascii="仿宋_GB2312" w:eastAsia="仿宋_GB2312" w:hAnsi="宋体" w:hint="eastAsia"/>
          <w:sz w:val="32"/>
          <w:szCs w:val="32"/>
        </w:rPr>
        <w:t>HIV</w:t>
      </w:r>
      <w:r>
        <w:rPr>
          <w:rFonts w:ascii="仿宋_GB2312" w:eastAsia="仿宋_GB2312" w:hAnsi="宋体" w:hint="eastAsia"/>
          <w:sz w:val="32"/>
          <w:szCs w:val="32"/>
        </w:rPr>
        <w:t>可以直接侵犯脑组织，导致</w:t>
      </w:r>
      <w:r>
        <w:rPr>
          <w:rFonts w:ascii="仿宋_GB2312" w:eastAsia="仿宋_GB2312" w:hAnsi="宋体" w:hint="eastAsia"/>
          <w:sz w:val="32"/>
          <w:szCs w:val="32"/>
        </w:rPr>
        <w:t>HIV</w:t>
      </w:r>
      <w:r>
        <w:rPr>
          <w:rFonts w:ascii="仿宋_GB2312" w:eastAsia="仿宋_GB2312" w:hAnsi="宋体" w:hint="eastAsia"/>
          <w:sz w:val="32"/>
          <w:szCs w:val="32"/>
        </w:rPr>
        <w:t>脑病，表现为智力运动发育迟缓或倒退。</w:t>
      </w:r>
    </w:p>
    <w:p w14:paraId="3660C52F"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3</w:t>
      </w:r>
      <w:r>
        <w:rPr>
          <w:rFonts w:ascii="仿宋_GB2312" w:eastAsia="仿宋_GB2312" w:hAnsi="宋体"/>
          <w:sz w:val="32"/>
          <w:szCs w:val="32"/>
        </w:rPr>
        <w:t>.</w:t>
      </w:r>
      <w:r>
        <w:rPr>
          <w:rFonts w:ascii="仿宋_GB2312" w:eastAsia="仿宋_GB2312" w:hAnsi="宋体" w:hint="eastAsia"/>
          <w:sz w:val="32"/>
          <w:szCs w:val="32"/>
        </w:rPr>
        <w:t>生长发育及性发育评估</w:t>
      </w:r>
    </w:p>
    <w:p w14:paraId="201628C9"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生长发育评估主要是参考《儿童健康检查服务技术规范》并结合起草单位经验给出。</w:t>
      </w:r>
      <w:r>
        <w:rPr>
          <w:rFonts w:ascii="仿宋_GB2312" w:eastAsia="仿宋_GB2312" w:hAnsi="宋体" w:hint="eastAsia"/>
          <w:sz w:val="32"/>
          <w:szCs w:val="32"/>
        </w:rPr>
        <w:t>HIV</w:t>
      </w:r>
      <w:r>
        <w:rPr>
          <w:rFonts w:ascii="仿宋_GB2312" w:eastAsia="仿宋_GB2312" w:hAnsi="宋体" w:hint="eastAsia"/>
          <w:sz w:val="32"/>
          <w:szCs w:val="32"/>
        </w:rPr>
        <w:t>病毒本身、慢性消耗以及部分抗病毒药物，都可能干扰内分泌系统，导致青春期延迟（较常见）或性早熟。部分抗病毒药物需根据体重和青春期发育阶段（</w:t>
      </w:r>
      <w:r>
        <w:rPr>
          <w:rFonts w:ascii="仿宋_GB2312" w:eastAsia="仿宋_GB2312" w:hAnsi="宋体" w:hint="eastAsia"/>
          <w:sz w:val="32"/>
          <w:szCs w:val="32"/>
        </w:rPr>
        <w:t>Tanner</w:t>
      </w:r>
      <w:r>
        <w:rPr>
          <w:rFonts w:ascii="仿宋_GB2312" w:eastAsia="仿宋_GB2312" w:hAnsi="宋体" w:hint="eastAsia"/>
          <w:sz w:val="32"/>
          <w:szCs w:val="32"/>
        </w:rPr>
        <w:t>分期）调整剂量。例如，进入青春期后，某些药物的代谢会发生改变，可能需要调整用药方案。如果发现性发育停滞，需及时转诊内分泌科，通过激素干预帮助孩子赶上正常的发育步伐，这对孩子的心理和社会适应至关重要。因此要进行性发育评估（</w:t>
      </w:r>
      <w:r>
        <w:rPr>
          <w:rFonts w:ascii="仿宋_GB2312" w:eastAsia="仿宋_GB2312" w:hAnsi="宋体" w:hint="eastAsia"/>
          <w:sz w:val="32"/>
          <w:szCs w:val="32"/>
        </w:rPr>
        <w:t>Tanner</w:t>
      </w:r>
      <w:r>
        <w:rPr>
          <w:rFonts w:ascii="仿宋_GB2312" w:eastAsia="仿宋_GB2312" w:hAnsi="宋体" w:hint="eastAsia"/>
          <w:sz w:val="32"/>
          <w:szCs w:val="32"/>
        </w:rPr>
        <w:t>分期）</w:t>
      </w:r>
    </w:p>
    <w:p w14:paraId="76419C3F" w14:textId="77777777" w:rsidR="00B7544A" w:rsidRDefault="00461E0B">
      <w:pPr>
        <w:rPr>
          <w:rFonts w:ascii="仿宋_GB2312" w:eastAsia="仿宋_GB2312" w:hAnsi="宋体"/>
          <w:sz w:val="32"/>
          <w:szCs w:val="32"/>
        </w:rPr>
      </w:pPr>
      <w:r>
        <w:rPr>
          <w:noProof/>
        </w:rPr>
        <w:lastRenderedPageBreak/>
        <w:drawing>
          <wp:inline distT="0" distB="0" distL="0" distR="0">
            <wp:extent cx="5274310" cy="4358640"/>
            <wp:effectExtent l="0" t="0" r="2540" b="3810"/>
            <wp:docPr id="15733930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393053" name="图片 3"/>
                    <pic:cNvPicPr>
                      <a:picLocks noChangeAspect="1"/>
                    </pic:cNvPicPr>
                  </pic:nvPicPr>
                  <pic:blipFill>
                    <a:blip r:embed="rId9"/>
                    <a:stretch>
                      <a:fillRect/>
                    </a:stretch>
                  </pic:blipFill>
                  <pic:spPr>
                    <a:xfrm>
                      <a:off x="0" y="0"/>
                      <a:ext cx="5274310" cy="4358640"/>
                    </a:xfrm>
                    <a:prstGeom prst="rect">
                      <a:avLst/>
                    </a:prstGeom>
                  </pic:spPr>
                </pic:pic>
              </a:graphicData>
            </a:graphic>
          </wp:inline>
        </w:drawing>
      </w:r>
    </w:p>
    <w:p w14:paraId="3151D755" w14:textId="77777777" w:rsidR="00B7544A" w:rsidRDefault="00461E0B">
      <w:pPr>
        <w:jc w:val="center"/>
        <w:rPr>
          <w:rFonts w:ascii="楷体" w:eastAsia="楷体" w:hAnsi="楷体"/>
          <w:b/>
          <w:sz w:val="24"/>
        </w:rPr>
      </w:pPr>
      <w:r>
        <w:rPr>
          <w:rFonts w:ascii="楷体" w:eastAsia="楷体" w:hAnsi="楷体" w:hint="eastAsia"/>
          <w:b/>
          <w:sz w:val="24"/>
        </w:rPr>
        <w:t>来源：儿童健康检查服务技术规范</w:t>
      </w:r>
    </w:p>
    <w:p w14:paraId="783D8D33" w14:textId="77777777" w:rsidR="00B7544A" w:rsidRDefault="00461E0B">
      <w:pPr>
        <w:ind w:firstLineChars="200" w:firstLine="643"/>
        <w:rPr>
          <w:rFonts w:ascii="仿宋_GB2312" w:eastAsia="仿宋_GB2312" w:hAnsi="宋体"/>
          <w:b/>
          <w:bCs/>
          <w:sz w:val="32"/>
          <w:szCs w:val="32"/>
        </w:rPr>
      </w:pPr>
      <w:r>
        <w:rPr>
          <w:rFonts w:ascii="仿宋_GB2312" w:eastAsia="仿宋_GB2312" w:hAnsi="宋体"/>
          <w:b/>
          <w:bCs/>
          <w:sz w:val="32"/>
          <w:szCs w:val="32"/>
        </w:rPr>
        <w:t>4.</w:t>
      </w:r>
      <w:r>
        <w:rPr>
          <w:rFonts w:ascii="仿宋_GB2312" w:eastAsia="仿宋_GB2312" w:hAnsi="宋体" w:hint="eastAsia"/>
          <w:b/>
          <w:bCs/>
          <w:sz w:val="32"/>
          <w:szCs w:val="32"/>
        </w:rPr>
        <w:t>神经</w:t>
      </w:r>
      <w:r>
        <w:rPr>
          <w:rFonts w:ascii="仿宋_GB2312" w:eastAsia="仿宋_GB2312" w:hAnsi="宋体" w:hint="eastAsia"/>
          <w:b/>
          <w:bCs/>
          <w:sz w:val="32"/>
          <w:szCs w:val="32"/>
        </w:rPr>
        <w:t>认知评估</w:t>
      </w:r>
    </w:p>
    <w:p w14:paraId="6C5EDD21"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结合参考《儿童心理保健技术规范》《儿童发育行为心理评定量表》给出了神经认知评估的工具以及量表。</w:t>
      </w:r>
    </w:p>
    <w:p w14:paraId="0E5621B8" w14:textId="77777777" w:rsidR="00B7544A" w:rsidRDefault="00461E0B">
      <w:pPr>
        <w:rPr>
          <w:rFonts w:ascii="楷体" w:eastAsia="楷体" w:hAnsi="楷体"/>
          <w:b/>
          <w:sz w:val="32"/>
          <w:szCs w:val="32"/>
        </w:rPr>
      </w:pPr>
      <w:r>
        <w:rPr>
          <w:noProof/>
        </w:rPr>
        <w:lastRenderedPageBreak/>
        <w:drawing>
          <wp:inline distT="0" distB="0" distL="0" distR="0">
            <wp:extent cx="5274310" cy="4353560"/>
            <wp:effectExtent l="0" t="0" r="2540" b="8890"/>
            <wp:docPr id="1820232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23244" name="图片 4"/>
                    <pic:cNvPicPr>
                      <a:picLocks noChangeAspect="1"/>
                    </pic:cNvPicPr>
                  </pic:nvPicPr>
                  <pic:blipFill>
                    <a:blip r:embed="rId10"/>
                    <a:stretch>
                      <a:fillRect/>
                    </a:stretch>
                  </pic:blipFill>
                  <pic:spPr>
                    <a:xfrm>
                      <a:off x="0" y="0"/>
                      <a:ext cx="5274310" cy="4353560"/>
                    </a:xfrm>
                    <a:prstGeom prst="rect">
                      <a:avLst/>
                    </a:prstGeom>
                  </pic:spPr>
                </pic:pic>
              </a:graphicData>
            </a:graphic>
          </wp:inline>
        </w:drawing>
      </w:r>
    </w:p>
    <w:p w14:paraId="19584485" w14:textId="77777777" w:rsidR="00B7544A" w:rsidRDefault="00B7544A">
      <w:pPr>
        <w:rPr>
          <w:rFonts w:ascii="楷体" w:eastAsia="楷体" w:hAnsi="楷体"/>
          <w:b/>
          <w:sz w:val="32"/>
          <w:szCs w:val="32"/>
        </w:rPr>
      </w:pPr>
    </w:p>
    <w:p w14:paraId="6A497064" w14:textId="77777777" w:rsidR="00B7544A" w:rsidRDefault="00461E0B">
      <w:pPr>
        <w:jc w:val="center"/>
        <w:rPr>
          <w:rFonts w:ascii="楷体" w:eastAsia="楷体" w:hAnsi="楷体"/>
          <w:b/>
          <w:sz w:val="24"/>
        </w:rPr>
      </w:pPr>
      <w:r>
        <w:rPr>
          <w:rFonts w:ascii="楷体" w:eastAsia="楷体" w:hAnsi="楷体" w:hint="eastAsia"/>
          <w:b/>
          <w:sz w:val="24"/>
        </w:rPr>
        <w:t>来源：儿童心理保健技术规范</w:t>
      </w:r>
    </w:p>
    <w:p w14:paraId="20A6DD2D" w14:textId="77777777" w:rsidR="00B7544A" w:rsidRDefault="00461E0B">
      <w:pPr>
        <w:jc w:val="center"/>
        <w:rPr>
          <w:rFonts w:ascii="楷体" w:eastAsia="楷体" w:hAnsi="楷体"/>
          <w:b/>
          <w:sz w:val="24"/>
        </w:rPr>
      </w:pPr>
      <w:r>
        <w:rPr>
          <w:noProof/>
        </w:rPr>
        <w:lastRenderedPageBreak/>
        <w:drawing>
          <wp:inline distT="0" distB="0" distL="0" distR="0">
            <wp:extent cx="5274310" cy="5403215"/>
            <wp:effectExtent l="0" t="0" r="2540" b="6985"/>
            <wp:docPr id="12350878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87858" name="图片 5"/>
                    <pic:cNvPicPr>
                      <a:picLocks noChangeAspect="1"/>
                    </pic:cNvPicPr>
                  </pic:nvPicPr>
                  <pic:blipFill>
                    <a:blip r:embed="rId11"/>
                    <a:stretch>
                      <a:fillRect/>
                    </a:stretch>
                  </pic:blipFill>
                  <pic:spPr>
                    <a:xfrm>
                      <a:off x="0" y="0"/>
                      <a:ext cx="5274310" cy="5403215"/>
                    </a:xfrm>
                    <a:prstGeom prst="rect">
                      <a:avLst/>
                    </a:prstGeom>
                  </pic:spPr>
                </pic:pic>
              </a:graphicData>
            </a:graphic>
          </wp:inline>
        </w:drawing>
      </w:r>
    </w:p>
    <w:p w14:paraId="7C7F202E" w14:textId="77777777" w:rsidR="00B7544A" w:rsidRDefault="00461E0B">
      <w:pPr>
        <w:jc w:val="center"/>
        <w:rPr>
          <w:rFonts w:ascii="楷体" w:eastAsia="楷体" w:hAnsi="楷体"/>
          <w:b/>
          <w:sz w:val="24"/>
        </w:rPr>
      </w:pPr>
      <w:r>
        <w:rPr>
          <w:rFonts w:ascii="楷体" w:eastAsia="楷体" w:hAnsi="楷体" w:hint="eastAsia"/>
          <w:b/>
          <w:sz w:val="24"/>
        </w:rPr>
        <w:t>来源：儿童发育行为心理评定量表</w:t>
      </w:r>
    </w:p>
    <w:p w14:paraId="37A652F6" w14:textId="77777777" w:rsidR="00B7544A" w:rsidRDefault="00461E0B">
      <w:pPr>
        <w:jc w:val="center"/>
        <w:rPr>
          <w:rFonts w:ascii="楷体" w:eastAsia="楷体" w:hAnsi="楷体"/>
          <w:b/>
          <w:sz w:val="24"/>
        </w:rPr>
      </w:pPr>
      <w:r>
        <w:rPr>
          <w:noProof/>
        </w:rPr>
        <w:lastRenderedPageBreak/>
        <w:drawing>
          <wp:inline distT="0" distB="0" distL="0" distR="0">
            <wp:extent cx="5274310" cy="6583045"/>
            <wp:effectExtent l="0" t="0" r="2540" b="8255"/>
            <wp:docPr id="7228505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50517" name="图片 6"/>
                    <pic:cNvPicPr>
                      <a:picLocks noChangeAspect="1"/>
                    </pic:cNvPicPr>
                  </pic:nvPicPr>
                  <pic:blipFill>
                    <a:blip r:embed="rId12"/>
                    <a:stretch>
                      <a:fillRect/>
                    </a:stretch>
                  </pic:blipFill>
                  <pic:spPr>
                    <a:xfrm>
                      <a:off x="0" y="0"/>
                      <a:ext cx="5274310" cy="6583045"/>
                    </a:xfrm>
                    <a:prstGeom prst="rect">
                      <a:avLst/>
                    </a:prstGeom>
                  </pic:spPr>
                </pic:pic>
              </a:graphicData>
            </a:graphic>
          </wp:inline>
        </w:drawing>
      </w:r>
    </w:p>
    <w:p w14:paraId="3916FD99" w14:textId="77777777" w:rsidR="00B7544A" w:rsidRDefault="00461E0B">
      <w:pPr>
        <w:jc w:val="center"/>
        <w:rPr>
          <w:rFonts w:ascii="楷体" w:eastAsia="楷体" w:hAnsi="楷体"/>
          <w:b/>
          <w:sz w:val="24"/>
        </w:rPr>
      </w:pPr>
      <w:r>
        <w:rPr>
          <w:rFonts w:ascii="楷体" w:eastAsia="楷体" w:hAnsi="楷体" w:hint="eastAsia"/>
          <w:b/>
          <w:sz w:val="24"/>
        </w:rPr>
        <w:t>来源：儿童发育行为心理评定量表</w:t>
      </w:r>
    </w:p>
    <w:p w14:paraId="5522D4EA" w14:textId="77777777" w:rsidR="00B7544A" w:rsidRDefault="00461E0B">
      <w:pPr>
        <w:jc w:val="center"/>
        <w:rPr>
          <w:rFonts w:ascii="楷体" w:eastAsia="楷体" w:hAnsi="楷体"/>
          <w:b/>
          <w:sz w:val="24"/>
        </w:rPr>
      </w:pPr>
      <w:r>
        <w:rPr>
          <w:noProof/>
        </w:rPr>
        <w:lastRenderedPageBreak/>
        <w:drawing>
          <wp:inline distT="0" distB="0" distL="0" distR="0">
            <wp:extent cx="5274310" cy="5010150"/>
            <wp:effectExtent l="0" t="0" r="2540" b="0"/>
            <wp:docPr id="676797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79741" name="图片 7"/>
                    <pic:cNvPicPr>
                      <a:picLocks noChangeAspect="1"/>
                    </pic:cNvPicPr>
                  </pic:nvPicPr>
                  <pic:blipFill>
                    <a:blip r:embed="rId13"/>
                    <a:stretch>
                      <a:fillRect/>
                    </a:stretch>
                  </pic:blipFill>
                  <pic:spPr>
                    <a:xfrm>
                      <a:off x="0" y="0"/>
                      <a:ext cx="5274310" cy="5010150"/>
                    </a:xfrm>
                    <a:prstGeom prst="rect">
                      <a:avLst/>
                    </a:prstGeom>
                  </pic:spPr>
                </pic:pic>
              </a:graphicData>
            </a:graphic>
          </wp:inline>
        </w:drawing>
      </w:r>
    </w:p>
    <w:p w14:paraId="3727EE31" w14:textId="77777777" w:rsidR="00B7544A" w:rsidRDefault="00461E0B">
      <w:pPr>
        <w:jc w:val="center"/>
        <w:rPr>
          <w:rFonts w:ascii="楷体" w:eastAsia="楷体" w:hAnsi="楷体"/>
          <w:b/>
          <w:sz w:val="24"/>
        </w:rPr>
      </w:pPr>
      <w:r>
        <w:rPr>
          <w:rFonts w:ascii="楷体" w:eastAsia="楷体" w:hAnsi="楷体" w:hint="eastAsia"/>
          <w:b/>
          <w:sz w:val="24"/>
        </w:rPr>
        <w:t>来源：儿童发育行为心理评定量表</w:t>
      </w:r>
    </w:p>
    <w:p w14:paraId="5F0A3DBA" w14:textId="77777777" w:rsidR="00B7544A" w:rsidRDefault="00461E0B">
      <w:pPr>
        <w:ind w:firstLineChars="200" w:firstLine="643"/>
        <w:rPr>
          <w:rFonts w:ascii="仿宋_GB2312" w:eastAsia="仿宋_GB2312" w:hAnsi="宋体"/>
          <w:b/>
          <w:bCs/>
          <w:sz w:val="32"/>
          <w:szCs w:val="32"/>
        </w:rPr>
      </w:pPr>
      <w:r>
        <w:rPr>
          <w:rFonts w:ascii="仿宋_GB2312" w:eastAsia="仿宋_GB2312" w:hAnsi="宋体"/>
          <w:b/>
          <w:bCs/>
          <w:sz w:val="32"/>
          <w:szCs w:val="32"/>
        </w:rPr>
        <w:t>5.</w:t>
      </w:r>
      <w:r>
        <w:rPr>
          <w:rFonts w:ascii="仿宋_GB2312" w:eastAsia="仿宋_GB2312" w:hAnsi="宋体" w:hint="eastAsia"/>
          <w:b/>
          <w:bCs/>
          <w:sz w:val="32"/>
          <w:szCs w:val="32"/>
        </w:rPr>
        <w:t>心理健康筛查</w:t>
      </w:r>
    </w:p>
    <w:p w14:paraId="0B9A3C0F"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参考《儿童发育行为心理评定量表》给出了心理健康筛查的工具以及常用量表。儿童的心理行为具有情境性（在家在校表现可能不同），且不同年龄段认知能力不同，需要不同的评估策略。低龄儿童（</w:t>
      </w:r>
      <w:r>
        <w:rPr>
          <w:rFonts w:ascii="仿宋_GB2312" w:eastAsia="仿宋_GB2312" w:hAnsi="宋体" w:hint="eastAsia"/>
          <w:sz w:val="32"/>
          <w:szCs w:val="32"/>
        </w:rPr>
        <w:t>1.5-5</w:t>
      </w:r>
      <w:r>
        <w:rPr>
          <w:rFonts w:ascii="仿宋_GB2312" w:eastAsia="仿宋_GB2312" w:hAnsi="宋体" w:hint="eastAsia"/>
          <w:sz w:val="32"/>
          <w:szCs w:val="32"/>
        </w:rPr>
        <w:t>岁）：无法进行自评，因此依赖他评量表，如</w:t>
      </w:r>
      <w:r>
        <w:rPr>
          <w:rFonts w:ascii="仿宋_GB2312" w:eastAsia="仿宋_GB2312" w:hAnsi="宋体" w:hint="eastAsia"/>
          <w:sz w:val="32"/>
          <w:szCs w:val="32"/>
        </w:rPr>
        <w:t>CBCL</w:t>
      </w:r>
      <w:r>
        <w:rPr>
          <w:rFonts w:ascii="仿宋_GB2312" w:eastAsia="仿宋_GB2312" w:hAnsi="宋体" w:hint="eastAsia"/>
          <w:sz w:val="32"/>
          <w:szCs w:val="32"/>
        </w:rPr>
        <w:t>（儿童行为量</w:t>
      </w:r>
      <w:r>
        <w:rPr>
          <w:rFonts w:ascii="仿宋_GB2312" w:eastAsia="仿宋_GB2312" w:hAnsi="宋体" w:hint="eastAsia"/>
          <w:sz w:val="32"/>
          <w:szCs w:val="32"/>
        </w:rPr>
        <w:t>表）</w:t>
      </w:r>
      <w:r>
        <w:rPr>
          <w:rFonts w:ascii="仿宋_GB2312" w:eastAsia="仿宋_GB2312" w:hAnsi="宋体" w:hint="eastAsia"/>
          <w:sz w:val="32"/>
          <w:szCs w:val="32"/>
        </w:rPr>
        <w:t xml:space="preserve"> </w:t>
      </w:r>
      <w:r>
        <w:rPr>
          <w:rFonts w:ascii="仿宋_GB2312" w:eastAsia="仿宋_GB2312" w:hAnsi="宋体" w:hint="eastAsia"/>
          <w:sz w:val="32"/>
          <w:szCs w:val="32"/>
        </w:rPr>
        <w:t>有对应幼儿版，</w:t>
      </w:r>
      <w:r>
        <w:rPr>
          <w:rFonts w:ascii="仿宋_GB2312" w:eastAsia="仿宋_GB2312" w:hAnsi="宋体" w:hint="eastAsia"/>
          <w:sz w:val="32"/>
          <w:szCs w:val="32"/>
        </w:rPr>
        <w:t xml:space="preserve">M-CHAT </w:t>
      </w:r>
      <w:r>
        <w:rPr>
          <w:rFonts w:ascii="仿宋_GB2312" w:eastAsia="仿宋_GB2312" w:hAnsi="宋体" w:hint="eastAsia"/>
          <w:sz w:val="32"/>
          <w:szCs w:val="32"/>
        </w:rPr>
        <w:t>针对孤独症早期筛查。学龄期（</w:t>
      </w:r>
      <w:r>
        <w:rPr>
          <w:rFonts w:ascii="仿宋_GB2312" w:eastAsia="仿宋_GB2312" w:hAnsi="宋体" w:hint="eastAsia"/>
          <w:sz w:val="32"/>
          <w:szCs w:val="32"/>
        </w:rPr>
        <w:t>6-10</w:t>
      </w:r>
      <w:r>
        <w:rPr>
          <w:rFonts w:ascii="仿宋_GB2312" w:eastAsia="仿宋_GB2312" w:hAnsi="宋体" w:hint="eastAsia"/>
          <w:sz w:val="32"/>
          <w:szCs w:val="32"/>
        </w:rPr>
        <w:t>岁）：认知能力有限，但能感知情绪。</w:t>
      </w:r>
      <w:r>
        <w:rPr>
          <w:rFonts w:ascii="仿宋_GB2312" w:eastAsia="仿宋_GB2312" w:hAnsi="宋体" w:hint="eastAsia"/>
          <w:sz w:val="32"/>
          <w:szCs w:val="32"/>
        </w:rPr>
        <w:t>SCARED</w:t>
      </w:r>
      <w:r>
        <w:rPr>
          <w:rFonts w:ascii="仿宋_GB2312" w:eastAsia="仿宋_GB2312" w:hAnsi="宋体" w:hint="eastAsia"/>
          <w:sz w:val="32"/>
          <w:szCs w:val="32"/>
        </w:rPr>
        <w:t>和</w:t>
      </w:r>
      <w:r>
        <w:rPr>
          <w:rFonts w:ascii="仿宋_GB2312" w:eastAsia="仿宋_GB2312" w:hAnsi="宋体" w:hint="eastAsia"/>
          <w:sz w:val="32"/>
          <w:szCs w:val="32"/>
        </w:rPr>
        <w:t>CDI</w:t>
      </w:r>
      <w:r>
        <w:rPr>
          <w:rFonts w:ascii="仿宋_GB2312" w:eastAsia="仿宋_GB2312" w:hAnsi="宋体" w:hint="eastAsia"/>
          <w:sz w:val="32"/>
          <w:szCs w:val="32"/>
        </w:rPr>
        <w:t>设计较为直观，适合这个年龄段自评，同时结合</w:t>
      </w:r>
      <w:r>
        <w:rPr>
          <w:rFonts w:ascii="仿宋_GB2312" w:eastAsia="仿宋_GB2312" w:hAnsi="宋体" w:hint="eastAsia"/>
          <w:sz w:val="32"/>
          <w:szCs w:val="32"/>
        </w:rPr>
        <w:t>CBCL</w:t>
      </w:r>
      <w:r>
        <w:rPr>
          <w:rFonts w:ascii="仿宋_GB2312" w:eastAsia="仿宋_GB2312" w:hAnsi="宋体" w:hint="eastAsia"/>
          <w:sz w:val="32"/>
          <w:szCs w:val="32"/>
        </w:rPr>
        <w:t>家长版和</w:t>
      </w:r>
      <w:r>
        <w:rPr>
          <w:rFonts w:ascii="仿宋_GB2312" w:eastAsia="仿宋_GB2312" w:hAnsi="宋体" w:hint="eastAsia"/>
          <w:sz w:val="32"/>
          <w:szCs w:val="32"/>
        </w:rPr>
        <w:t>SDQ</w:t>
      </w:r>
      <w:r>
        <w:rPr>
          <w:rFonts w:ascii="仿宋_GB2312" w:eastAsia="仿宋_GB2312" w:hAnsi="宋体" w:hint="eastAsia"/>
          <w:sz w:val="32"/>
          <w:szCs w:val="32"/>
        </w:rPr>
        <w:t>教师版，形</w:t>
      </w:r>
      <w:r>
        <w:rPr>
          <w:rFonts w:ascii="仿宋_GB2312" w:eastAsia="仿宋_GB2312" w:hAnsi="宋体" w:hint="eastAsia"/>
          <w:sz w:val="32"/>
          <w:szCs w:val="32"/>
        </w:rPr>
        <w:lastRenderedPageBreak/>
        <w:t>成三方对照。青少年（</w:t>
      </w:r>
      <w:r>
        <w:rPr>
          <w:rFonts w:ascii="仿宋_GB2312" w:eastAsia="仿宋_GB2312" w:hAnsi="宋体" w:hint="eastAsia"/>
          <w:sz w:val="32"/>
          <w:szCs w:val="32"/>
        </w:rPr>
        <w:t>11-18</w:t>
      </w:r>
      <w:r>
        <w:rPr>
          <w:rFonts w:ascii="仿宋_GB2312" w:eastAsia="仿宋_GB2312" w:hAnsi="宋体" w:hint="eastAsia"/>
          <w:sz w:val="32"/>
          <w:szCs w:val="32"/>
        </w:rPr>
        <w:t>岁）：具备抽象思维能力，能完成复杂自评。</w:t>
      </w:r>
      <w:r>
        <w:rPr>
          <w:rFonts w:ascii="仿宋_GB2312" w:eastAsia="仿宋_GB2312" w:hAnsi="宋体" w:hint="eastAsia"/>
          <w:sz w:val="32"/>
          <w:szCs w:val="32"/>
        </w:rPr>
        <w:t>SCL-90</w:t>
      </w:r>
      <w:r>
        <w:rPr>
          <w:rFonts w:ascii="仿宋_GB2312" w:eastAsia="仿宋_GB2312" w:hAnsi="宋体" w:hint="eastAsia"/>
          <w:sz w:val="32"/>
          <w:szCs w:val="32"/>
        </w:rPr>
        <w:t>能全面评估心理症状，</w:t>
      </w:r>
      <w:r>
        <w:rPr>
          <w:rFonts w:ascii="仿宋_GB2312" w:eastAsia="仿宋_GB2312" w:hAnsi="宋体" w:hint="eastAsia"/>
          <w:sz w:val="32"/>
          <w:szCs w:val="32"/>
        </w:rPr>
        <w:t xml:space="preserve">PHQ-9/GAD-7/WHO-5 </w:t>
      </w:r>
      <w:r>
        <w:rPr>
          <w:rFonts w:ascii="仿宋_GB2312" w:eastAsia="仿宋_GB2312" w:hAnsi="宋体" w:hint="eastAsia"/>
          <w:sz w:val="32"/>
          <w:szCs w:val="32"/>
        </w:rPr>
        <w:t>简洁快速，适合门诊随访。</w:t>
      </w:r>
    </w:p>
    <w:p w14:paraId="26EEE6E8" w14:textId="77777777" w:rsidR="00B7544A" w:rsidRDefault="00461E0B">
      <w:pPr>
        <w:ind w:firstLineChars="200" w:firstLine="640"/>
        <w:rPr>
          <w:rFonts w:ascii="仿宋_GB2312" w:eastAsia="仿宋_GB2312" w:hAnsi="宋体"/>
          <w:sz w:val="32"/>
          <w:szCs w:val="32"/>
        </w:rPr>
      </w:pPr>
      <w:r>
        <w:rPr>
          <w:rFonts w:ascii="仿宋_GB2312" w:eastAsia="仿宋_GB2312" w:hAnsi="宋体" w:hint="eastAsia"/>
          <w:sz w:val="32"/>
          <w:szCs w:val="32"/>
        </w:rPr>
        <w:t>多</w:t>
      </w:r>
      <w:proofErr w:type="gramStart"/>
      <w:r>
        <w:rPr>
          <w:rFonts w:ascii="仿宋_GB2312" w:eastAsia="仿宋_GB2312" w:hAnsi="宋体" w:hint="eastAsia"/>
          <w:sz w:val="32"/>
          <w:szCs w:val="32"/>
        </w:rPr>
        <w:t>源信息</w:t>
      </w:r>
      <w:proofErr w:type="gramEnd"/>
      <w:r>
        <w:rPr>
          <w:rFonts w:ascii="仿宋_GB2312" w:eastAsia="仿宋_GB2312" w:hAnsi="宋体" w:hint="eastAsia"/>
          <w:sz w:val="32"/>
          <w:szCs w:val="32"/>
        </w:rPr>
        <w:t>整合（他评与自评结合）：</w:t>
      </w:r>
      <w:r>
        <w:rPr>
          <w:rFonts w:ascii="仿宋_GB2312" w:eastAsia="仿宋_GB2312" w:hAnsi="宋体" w:hint="eastAsia"/>
          <w:sz w:val="32"/>
          <w:szCs w:val="32"/>
        </w:rPr>
        <w:t xml:space="preserve">CBCL </w:t>
      </w:r>
      <w:r>
        <w:rPr>
          <w:rFonts w:ascii="仿宋_GB2312" w:eastAsia="仿宋_GB2312" w:hAnsi="宋体" w:hint="eastAsia"/>
          <w:sz w:val="32"/>
          <w:szCs w:val="32"/>
        </w:rPr>
        <w:t>和</w:t>
      </w:r>
      <w:r>
        <w:rPr>
          <w:rFonts w:ascii="仿宋_GB2312" w:eastAsia="仿宋_GB2312" w:hAnsi="宋体" w:hint="eastAsia"/>
          <w:sz w:val="32"/>
          <w:szCs w:val="32"/>
        </w:rPr>
        <w:t xml:space="preserve"> </w:t>
      </w:r>
      <w:proofErr w:type="spellStart"/>
      <w:r>
        <w:rPr>
          <w:rFonts w:ascii="仿宋_GB2312" w:eastAsia="仿宋_GB2312" w:hAnsi="宋体" w:hint="eastAsia"/>
          <w:sz w:val="32"/>
          <w:szCs w:val="32"/>
        </w:rPr>
        <w:t>Conners</w:t>
      </w:r>
      <w:proofErr w:type="spellEnd"/>
      <w:r>
        <w:rPr>
          <w:rFonts w:ascii="仿宋_GB2312" w:eastAsia="仿宋_GB2312" w:hAnsi="宋体" w:hint="eastAsia"/>
          <w:sz w:val="32"/>
          <w:szCs w:val="32"/>
        </w:rPr>
        <w:t xml:space="preserve"> </w:t>
      </w:r>
      <w:r>
        <w:rPr>
          <w:rFonts w:ascii="仿宋_GB2312" w:eastAsia="仿宋_GB2312" w:hAnsi="宋体" w:hint="eastAsia"/>
          <w:sz w:val="32"/>
          <w:szCs w:val="32"/>
        </w:rPr>
        <w:t>由家长或教师填写，能反映孩子在学校和家庭中的实际行为表现，避免了孩子</w:t>
      </w:r>
      <w:proofErr w:type="gramStart"/>
      <w:r>
        <w:rPr>
          <w:rFonts w:ascii="仿宋_GB2312" w:eastAsia="仿宋_GB2312" w:hAnsi="宋体" w:hint="eastAsia"/>
          <w:sz w:val="32"/>
          <w:szCs w:val="32"/>
        </w:rPr>
        <w:t>因病耻感</w:t>
      </w:r>
      <w:proofErr w:type="gramEnd"/>
      <w:r>
        <w:rPr>
          <w:rFonts w:ascii="仿宋_GB2312" w:eastAsia="仿宋_GB2312" w:hAnsi="宋体" w:hint="eastAsia"/>
          <w:sz w:val="32"/>
          <w:szCs w:val="32"/>
        </w:rPr>
        <w:t>而在自评时隐</w:t>
      </w:r>
      <w:r>
        <w:rPr>
          <w:rFonts w:ascii="仿宋_GB2312" w:eastAsia="仿宋_GB2312" w:hAnsi="宋体" w:hint="eastAsia"/>
          <w:sz w:val="32"/>
          <w:szCs w:val="32"/>
        </w:rPr>
        <w:t>瞒情绪。</w:t>
      </w:r>
      <w:r>
        <w:rPr>
          <w:rFonts w:ascii="仿宋_GB2312" w:eastAsia="仿宋_GB2312" w:hAnsi="宋体" w:hint="eastAsia"/>
          <w:sz w:val="32"/>
          <w:szCs w:val="32"/>
        </w:rPr>
        <w:t xml:space="preserve">SDQ </w:t>
      </w:r>
      <w:r>
        <w:rPr>
          <w:rFonts w:ascii="仿宋_GB2312" w:eastAsia="仿宋_GB2312" w:hAnsi="宋体" w:hint="eastAsia"/>
          <w:sz w:val="32"/>
          <w:szCs w:val="32"/>
        </w:rPr>
        <w:t>同时具备自评（</w:t>
      </w:r>
      <w:r>
        <w:rPr>
          <w:rFonts w:ascii="仿宋_GB2312" w:eastAsia="仿宋_GB2312" w:hAnsi="宋体" w:hint="eastAsia"/>
          <w:sz w:val="32"/>
          <w:szCs w:val="32"/>
        </w:rPr>
        <w:t>11</w:t>
      </w:r>
      <w:r>
        <w:rPr>
          <w:rFonts w:ascii="仿宋_GB2312" w:eastAsia="仿宋_GB2312" w:hAnsi="宋体" w:hint="eastAsia"/>
          <w:sz w:val="32"/>
          <w:szCs w:val="32"/>
        </w:rPr>
        <w:t>岁以上）和他评版本，是交叉验证的绝佳工具。例如，如果孩子自评情绪正常，但老师他</w:t>
      </w:r>
      <w:proofErr w:type="gramStart"/>
      <w:r>
        <w:rPr>
          <w:rFonts w:ascii="仿宋_GB2312" w:eastAsia="仿宋_GB2312" w:hAnsi="宋体" w:hint="eastAsia"/>
          <w:sz w:val="32"/>
          <w:szCs w:val="32"/>
        </w:rPr>
        <w:t>评显示</w:t>
      </w:r>
      <w:proofErr w:type="gramEnd"/>
      <w:r>
        <w:rPr>
          <w:rFonts w:ascii="仿宋_GB2312" w:eastAsia="仿宋_GB2312" w:hAnsi="宋体" w:hint="eastAsia"/>
          <w:sz w:val="32"/>
          <w:szCs w:val="32"/>
        </w:rPr>
        <w:t>“同伴关系问题”严重，医生就能发现孩子在社交环境中的真实困境。</w:t>
      </w:r>
    </w:p>
    <w:p w14:paraId="361D200F" w14:textId="77777777" w:rsidR="00B7544A" w:rsidRDefault="00461E0B">
      <w:pPr>
        <w:rPr>
          <w:rFonts w:ascii="仿宋_GB2312" w:eastAsia="仿宋_GB2312" w:hAnsi="宋体"/>
          <w:sz w:val="32"/>
          <w:szCs w:val="32"/>
        </w:rPr>
      </w:pPr>
      <w:r>
        <w:rPr>
          <w:noProof/>
        </w:rPr>
        <w:lastRenderedPageBreak/>
        <w:drawing>
          <wp:inline distT="0" distB="0" distL="0" distR="0">
            <wp:extent cx="5274310" cy="5316220"/>
            <wp:effectExtent l="0" t="0" r="2540" b="0"/>
            <wp:docPr id="17038800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80087" name="图片 8"/>
                    <pic:cNvPicPr>
                      <a:picLocks noChangeAspect="1"/>
                    </pic:cNvPicPr>
                  </pic:nvPicPr>
                  <pic:blipFill>
                    <a:blip r:embed="rId14"/>
                    <a:stretch>
                      <a:fillRect/>
                    </a:stretch>
                  </pic:blipFill>
                  <pic:spPr>
                    <a:xfrm>
                      <a:off x="0" y="0"/>
                      <a:ext cx="5274310" cy="5316220"/>
                    </a:xfrm>
                    <a:prstGeom prst="rect">
                      <a:avLst/>
                    </a:prstGeom>
                  </pic:spPr>
                </pic:pic>
              </a:graphicData>
            </a:graphic>
          </wp:inline>
        </w:drawing>
      </w:r>
    </w:p>
    <w:p w14:paraId="37D8A984" w14:textId="77777777" w:rsidR="00B7544A" w:rsidRDefault="00461E0B">
      <w:pPr>
        <w:jc w:val="center"/>
        <w:rPr>
          <w:rFonts w:ascii="仿宋_GB2312" w:eastAsia="仿宋_GB2312" w:hAnsi="宋体"/>
          <w:sz w:val="32"/>
          <w:szCs w:val="32"/>
        </w:rPr>
      </w:pPr>
      <w:r>
        <w:rPr>
          <w:rFonts w:ascii="楷体" w:eastAsia="楷体" w:hAnsi="楷体" w:hint="eastAsia"/>
          <w:b/>
          <w:sz w:val="24"/>
        </w:rPr>
        <w:t>来源：儿童发育行为心理评定量表</w:t>
      </w:r>
    </w:p>
    <w:p w14:paraId="2EB9FA5D" w14:textId="77777777" w:rsidR="00B7544A" w:rsidRDefault="00461E0B">
      <w:pPr>
        <w:jc w:val="center"/>
        <w:rPr>
          <w:rFonts w:ascii="仿宋_GB2312" w:eastAsia="仿宋_GB2312" w:hAnsi="宋体"/>
          <w:sz w:val="32"/>
          <w:szCs w:val="32"/>
        </w:rPr>
      </w:pPr>
      <w:r>
        <w:rPr>
          <w:noProof/>
        </w:rPr>
        <w:lastRenderedPageBreak/>
        <w:drawing>
          <wp:inline distT="0" distB="0" distL="0" distR="0">
            <wp:extent cx="5274310" cy="5598160"/>
            <wp:effectExtent l="0" t="0" r="2540" b="2540"/>
            <wp:docPr id="845872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7286" name="图片 9"/>
                    <pic:cNvPicPr>
                      <a:picLocks noChangeAspect="1"/>
                    </pic:cNvPicPr>
                  </pic:nvPicPr>
                  <pic:blipFill>
                    <a:blip r:embed="rId15"/>
                    <a:stretch>
                      <a:fillRect/>
                    </a:stretch>
                  </pic:blipFill>
                  <pic:spPr>
                    <a:xfrm>
                      <a:off x="0" y="0"/>
                      <a:ext cx="5274310" cy="5598160"/>
                    </a:xfrm>
                    <a:prstGeom prst="rect">
                      <a:avLst/>
                    </a:prstGeom>
                  </pic:spPr>
                </pic:pic>
              </a:graphicData>
            </a:graphic>
          </wp:inline>
        </w:drawing>
      </w:r>
    </w:p>
    <w:p w14:paraId="12734CE5" w14:textId="77777777" w:rsidR="00B7544A" w:rsidRDefault="00461E0B">
      <w:pPr>
        <w:jc w:val="center"/>
        <w:rPr>
          <w:rFonts w:ascii="楷体" w:eastAsia="楷体" w:hAnsi="楷体"/>
          <w:b/>
          <w:sz w:val="24"/>
        </w:rPr>
      </w:pPr>
      <w:r>
        <w:rPr>
          <w:rFonts w:ascii="楷体" w:eastAsia="楷体" w:hAnsi="楷体" w:hint="eastAsia"/>
          <w:b/>
          <w:sz w:val="24"/>
        </w:rPr>
        <w:t>来源：儿童发育行为心理评定量表</w:t>
      </w:r>
    </w:p>
    <w:p w14:paraId="511A6ED7" w14:textId="77777777" w:rsidR="00B7544A" w:rsidRDefault="00461E0B">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6.</w:t>
      </w:r>
      <w:r>
        <w:rPr>
          <w:rFonts w:ascii="仿宋_GB2312" w:eastAsia="仿宋_GB2312" w:hAnsi="宋体" w:hint="eastAsia"/>
          <w:b/>
          <w:bCs/>
          <w:sz w:val="32"/>
          <w:szCs w:val="32"/>
        </w:rPr>
        <w:t>家庭社会支持评估</w:t>
      </w:r>
    </w:p>
    <w:p w14:paraId="1663A7C2"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HIV</w:t>
      </w:r>
      <w:r>
        <w:rPr>
          <w:rFonts w:ascii="仿宋_GB2312" w:eastAsia="仿宋_GB2312" w:hAnsi="宋体" w:hint="eastAsia"/>
          <w:sz w:val="32"/>
          <w:szCs w:val="32"/>
        </w:rPr>
        <w:t>感染不仅仅是一个单纯的医学问题，更是一个深刻的家庭和社会心理问题。对于必须终身服药且处于成长期的儿童来说，家庭是他们赖以生存的“治疗环境”，而社会支持则是他们未来融入社会的基石。因此起草单位根据实际工作经验分别给出了家庭结构与照护能力评估、家庭情感环境与社会心理支持评估、政策知晓与权益保障评估的要求。</w:t>
      </w:r>
    </w:p>
    <w:p w14:paraId="278AA3E8" w14:textId="77777777" w:rsidR="00B7544A" w:rsidRDefault="00461E0B">
      <w:pPr>
        <w:spacing w:line="560" w:lineRule="exact"/>
        <w:ind w:firstLineChars="200" w:firstLine="643"/>
        <w:rPr>
          <w:rFonts w:ascii="仿宋_GB2312" w:eastAsia="仿宋_GB2312" w:hAnsi="宋体"/>
          <w:sz w:val="32"/>
          <w:szCs w:val="32"/>
        </w:rPr>
      </w:pPr>
      <w:r>
        <w:rPr>
          <w:rFonts w:ascii="仿宋_GB2312" w:eastAsia="仿宋_GB2312" w:hAnsi="宋体" w:hint="eastAsia"/>
          <w:b/>
          <w:bCs/>
          <w:sz w:val="32"/>
          <w:szCs w:val="32"/>
        </w:rPr>
        <w:t>7</w:t>
      </w:r>
      <w:r>
        <w:rPr>
          <w:rFonts w:ascii="仿宋_GB2312" w:eastAsia="仿宋_GB2312" w:hAnsi="宋体"/>
          <w:b/>
          <w:bCs/>
          <w:sz w:val="32"/>
          <w:szCs w:val="32"/>
        </w:rPr>
        <w:t>.</w:t>
      </w:r>
      <w:r>
        <w:rPr>
          <w:rFonts w:ascii="仿宋_GB2312" w:eastAsia="仿宋_GB2312" w:hAnsi="宋体" w:hint="eastAsia"/>
          <w:b/>
          <w:bCs/>
          <w:sz w:val="32"/>
          <w:szCs w:val="32"/>
        </w:rPr>
        <w:t>基线检查</w:t>
      </w:r>
    </w:p>
    <w:p w14:paraId="599F62EF"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在开始抗病毒治疗前，全面评估儿童身体状况，为安全、有效、个体化启动治疗提供全部依据。开展基线检查主要有以下目的：</w:t>
      </w:r>
    </w:p>
    <w:p w14:paraId="5D34B7ED" w14:textId="77777777" w:rsidR="00B7544A" w:rsidRDefault="00461E0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CD4+T </w:t>
      </w:r>
      <w:r>
        <w:rPr>
          <w:rFonts w:ascii="仿宋_GB2312" w:eastAsia="仿宋_GB2312" w:hAnsi="宋体" w:hint="eastAsia"/>
          <w:sz w:val="32"/>
          <w:szCs w:val="32"/>
        </w:rPr>
        <w:t>淋巴细胞计数及百分比：判断免疫缺陷程度、评估发生机会性感染的风</w:t>
      </w:r>
      <w:r>
        <w:rPr>
          <w:rFonts w:ascii="仿宋_GB2312" w:eastAsia="仿宋_GB2312" w:hAnsi="宋体" w:hint="eastAsia"/>
          <w:sz w:val="32"/>
          <w:szCs w:val="32"/>
        </w:rPr>
        <w:t>险、决定是否需要预防用药（如预防肺孢子</w:t>
      </w:r>
      <w:proofErr w:type="gramStart"/>
      <w:r>
        <w:rPr>
          <w:rFonts w:ascii="仿宋_GB2312" w:eastAsia="仿宋_GB2312" w:hAnsi="宋体" w:hint="eastAsia"/>
          <w:sz w:val="32"/>
          <w:szCs w:val="32"/>
        </w:rPr>
        <w:t>菌</w:t>
      </w:r>
      <w:proofErr w:type="gramEnd"/>
      <w:r>
        <w:rPr>
          <w:rFonts w:ascii="仿宋_GB2312" w:eastAsia="仿宋_GB2312" w:hAnsi="宋体" w:hint="eastAsia"/>
          <w:sz w:val="32"/>
          <w:szCs w:val="32"/>
        </w:rPr>
        <w:t>肺炎）；</w:t>
      </w:r>
      <w:r>
        <w:rPr>
          <w:rFonts w:ascii="仿宋_GB2312" w:eastAsia="仿宋_GB2312" w:hAnsi="宋体" w:hint="eastAsia"/>
          <w:sz w:val="32"/>
          <w:szCs w:val="32"/>
        </w:rPr>
        <w:t xml:space="preserve">HIV </w:t>
      </w:r>
      <w:r>
        <w:rPr>
          <w:rFonts w:ascii="仿宋_GB2312" w:eastAsia="仿宋_GB2312" w:hAnsi="宋体" w:hint="eastAsia"/>
          <w:sz w:val="32"/>
          <w:szCs w:val="32"/>
        </w:rPr>
        <w:t>病毒载量：了解病毒复制水平、作为治疗</w:t>
      </w:r>
      <w:proofErr w:type="gramStart"/>
      <w:r>
        <w:rPr>
          <w:rFonts w:ascii="仿宋_GB2312" w:eastAsia="仿宋_GB2312" w:hAnsi="宋体" w:hint="eastAsia"/>
          <w:sz w:val="32"/>
          <w:szCs w:val="32"/>
        </w:rPr>
        <w:t>后判断</w:t>
      </w:r>
      <w:proofErr w:type="gramEnd"/>
      <w:r>
        <w:rPr>
          <w:rFonts w:ascii="仿宋_GB2312" w:eastAsia="仿宋_GB2312" w:hAnsi="宋体" w:hint="eastAsia"/>
          <w:sz w:val="32"/>
          <w:szCs w:val="32"/>
        </w:rPr>
        <w:t>疗效的对照基线；</w:t>
      </w:r>
      <w:r>
        <w:rPr>
          <w:rFonts w:ascii="仿宋_GB2312" w:eastAsia="仿宋_GB2312" w:hAnsi="宋体" w:hint="eastAsia"/>
          <w:sz w:val="32"/>
          <w:szCs w:val="32"/>
        </w:rPr>
        <w:t xml:space="preserve">HIV </w:t>
      </w:r>
      <w:r>
        <w:rPr>
          <w:rFonts w:ascii="仿宋_GB2312" w:eastAsia="仿宋_GB2312" w:hAnsi="宋体" w:hint="eastAsia"/>
          <w:sz w:val="32"/>
          <w:szCs w:val="32"/>
        </w:rPr>
        <w:t>基因型耐药检测：提前发现先天</w:t>
      </w:r>
      <w:r>
        <w:rPr>
          <w:rFonts w:ascii="仿宋_GB2312" w:eastAsia="仿宋_GB2312" w:hAnsi="宋体" w:hint="eastAsia"/>
          <w:sz w:val="32"/>
          <w:szCs w:val="32"/>
        </w:rPr>
        <w:t xml:space="preserve"> / </w:t>
      </w:r>
      <w:r>
        <w:rPr>
          <w:rFonts w:ascii="仿宋_GB2312" w:eastAsia="仿宋_GB2312" w:hAnsi="宋体" w:hint="eastAsia"/>
          <w:sz w:val="32"/>
          <w:szCs w:val="32"/>
        </w:rPr>
        <w:t>既往耐药、避免一开始就用无效药，导致治疗失败、快速耐药；肝功能：判断肝脏基础状态，避免肝毒性药物加重损伤；肾功能：指导剂量调整，部分</w:t>
      </w:r>
      <w:r>
        <w:rPr>
          <w:rFonts w:ascii="仿宋_GB2312" w:eastAsia="仿宋_GB2312" w:hAnsi="宋体" w:hint="eastAsia"/>
          <w:sz w:val="32"/>
          <w:szCs w:val="32"/>
        </w:rPr>
        <w:t xml:space="preserve"> ART </w:t>
      </w:r>
      <w:r>
        <w:rPr>
          <w:rFonts w:ascii="仿宋_GB2312" w:eastAsia="仿宋_GB2312" w:hAnsi="宋体" w:hint="eastAsia"/>
          <w:sz w:val="32"/>
          <w:szCs w:val="32"/>
        </w:rPr>
        <w:t>药经肾排泄；血常规：看有无贫血、感染、血小板异常；尿常规：筛查肾损伤、泌尿系感染；血脂、血糖：部分抗病毒药会影响血脂血糖、治疗后可对比是否为药物不良反应。</w:t>
      </w:r>
    </w:p>
    <w:p w14:paraId="7C70AF6E" w14:textId="77777777" w:rsidR="00B7544A" w:rsidRDefault="00461E0B">
      <w:pPr>
        <w:spacing w:line="560" w:lineRule="exact"/>
        <w:ind w:firstLineChars="200" w:firstLine="643"/>
        <w:rPr>
          <w:rFonts w:ascii="仿宋_GB2312" w:eastAsia="仿宋_GB2312" w:hAnsi="宋体"/>
          <w:sz w:val="32"/>
          <w:szCs w:val="32"/>
        </w:rPr>
      </w:pPr>
      <w:r>
        <w:rPr>
          <w:rFonts w:ascii="仿宋_GB2312" w:eastAsia="仿宋_GB2312" w:hAnsi="宋体" w:hint="eastAsia"/>
          <w:b/>
          <w:bCs/>
          <w:sz w:val="32"/>
          <w:szCs w:val="32"/>
        </w:rPr>
        <w:t>8</w:t>
      </w:r>
      <w:r>
        <w:rPr>
          <w:rFonts w:ascii="仿宋_GB2312" w:eastAsia="仿宋_GB2312" w:hAnsi="宋体"/>
          <w:b/>
          <w:bCs/>
          <w:sz w:val="32"/>
          <w:szCs w:val="32"/>
        </w:rPr>
        <w:t>.</w:t>
      </w:r>
      <w:r>
        <w:rPr>
          <w:rFonts w:ascii="仿宋_GB2312" w:eastAsia="仿宋_GB2312" w:hAnsi="宋体" w:hint="eastAsia"/>
          <w:b/>
          <w:bCs/>
          <w:sz w:val="32"/>
          <w:szCs w:val="32"/>
        </w:rPr>
        <w:t>儿童抗病毒治疗方案</w:t>
      </w:r>
    </w:p>
    <w:p w14:paraId="2A8AC9EB" w14:textId="77777777" w:rsidR="00B7544A" w:rsidRDefault="00461E0B">
      <w:pPr>
        <w:ind w:firstLineChars="200" w:firstLine="640"/>
        <w:rPr>
          <w:rFonts w:ascii="仿宋_GB2312" w:eastAsia="仿宋_GB2312" w:hAnsi="Calibri" w:cs="Calibri"/>
          <w:sz w:val="32"/>
          <w:szCs w:val="32"/>
        </w:rPr>
      </w:pPr>
      <w:bookmarkStart w:id="28" w:name="_Hlk222926951"/>
      <w:r>
        <w:rPr>
          <w:rFonts w:ascii="仿宋_GB2312" w:eastAsia="仿宋_GB2312" w:hAnsi="Calibri" w:cs="Calibri" w:hint="eastAsia"/>
          <w:sz w:val="32"/>
          <w:szCs w:val="32"/>
        </w:rPr>
        <w:t>结合参考《中国艾滋病诊疗指南（</w:t>
      </w:r>
      <w:r>
        <w:rPr>
          <w:rFonts w:ascii="仿宋_GB2312" w:eastAsia="仿宋_GB2312" w:hAnsi="Calibri" w:cs="Calibri" w:hint="eastAsia"/>
          <w:sz w:val="32"/>
          <w:szCs w:val="32"/>
        </w:rPr>
        <w:t>20</w:t>
      </w:r>
      <w:r>
        <w:rPr>
          <w:rFonts w:ascii="仿宋_GB2312" w:eastAsia="仿宋_GB2312" w:hAnsi="Calibri" w:cs="Calibri" w:hint="eastAsia"/>
          <w:sz w:val="32"/>
          <w:szCs w:val="32"/>
        </w:rPr>
        <w:t>24</w:t>
      </w:r>
      <w:r>
        <w:rPr>
          <w:rFonts w:ascii="仿宋_GB2312" w:eastAsia="仿宋_GB2312" w:hAnsi="Calibri" w:cs="Calibri" w:hint="eastAsia"/>
          <w:sz w:val="32"/>
          <w:szCs w:val="32"/>
        </w:rPr>
        <w:t>版）》《国家免费艾滋病抗病毒药物治疗手册》给出了抗病毒治疗的要求，</w:t>
      </w:r>
      <w:r>
        <w:rPr>
          <w:rFonts w:ascii="仿宋_GB2312" w:eastAsia="仿宋_GB2312" w:hAnsi="Calibri" w:cs="Calibri" w:hint="eastAsia"/>
          <w:sz w:val="32"/>
          <w:szCs w:val="32"/>
        </w:rPr>
        <w:t>HIV</w:t>
      </w:r>
      <w:r>
        <w:rPr>
          <w:rFonts w:ascii="仿宋_GB2312" w:eastAsia="仿宋_GB2312" w:hAnsi="Calibri" w:cs="Calibri" w:hint="eastAsia"/>
          <w:sz w:val="32"/>
          <w:szCs w:val="32"/>
        </w:rPr>
        <w:t>复制速度快且容易变异。联合使用三种药物可以从不同环节抑制病毒，最大限度地抑制病毒复制，防止其产生耐药性。两种</w:t>
      </w:r>
      <w:r>
        <w:rPr>
          <w:rFonts w:ascii="仿宋_GB2312" w:eastAsia="仿宋_GB2312" w:hAnsi="Calibri" w:cs="Calibri" w:hint="eastAsia"/>
          <w:sz w:val="32"/>
          <w:szCs w:val="32"/>
        </w:rPr>
        <w:t>NRTIs</w:t>
      </w:r>
      <w:r>
        <w:rPr>
          <w:rFonts w:ascii="仿宋_GB2312" w:eastAsia="仿宋_GB2312" w:hAnsi="Calibri" w:cs="Calibri" w:hint="eastAsia"/>
          <w:sz w:val="32"/>
          <w:szCs w:val="32"/>
        </w:rPr>
        <w:t>（核苷类反转录酶抑制剂）构成了骨干方案，而第三类药物（整合酶抑制剂、</w:t>
      </w:r>
      <w:r>
        <w:rPr>
          <w:rFonts w:ascii="仿宋_GB2312" w:eastAsia="仿宋_GB2312" w:hAnsi="Calibri" w:cs="Calibri" w:hint="eastAsia"/>
          <w:sz w:val="32"/>
          <w:szCs w:val="32"/>
        </w:rPr>
        <w:t>NNRTIs</w:t>
      </w:r>
      <w:r>
        <w:rPr>
          <w:rFonts w:ascii="仿宋_GB2312" w:eastAsia="仿宋_GB2312" w:hAnsi="Calibri" w:cs="Calibri" w:hint="eastAsia"/>
          <w:sz w:val="32"/>
          <w:szCs w:val="32"/>
        </w:rPr>
        <w:t>或蛋白酶抑制剂）则从不同靶点提供强大的攻击力。启用</w:t>
      </w:r>
      <w:r>
        <w:rPr>
          <w:rFonts w:ascii="仿宋_GB2312" w:eastAsia="仿宋_GB2312" w:hAnsi="Calibri" w:cs="Calibri" w:hint="eastAsia"/>
          <w:sz w:val="32"/>
          <w:szCs w:val="32"/>
        </w:rPr>
        <w:t>DTG</w:t>
      </w:r>
      <w:r>
        <w:rPr>
          <w:rFonts w:ascii="仿宋_GB2312" w:eastAsia="仿宋_GB2312" w:hAnsi="Calibri" w:cs="Calibri" w:hint="eastAsia"/>
          <w:sz w:val="32"/>
          <w:szCs w:val="32"/>
        </w:rPr>
        <w:t>（多替拉韦）并增加给药频率：</w:t>
      </w:r>
      <w:r>
        <w:rPr>
          <w:rFonts w:ascii="仿宋_GB2312" w:eastAsia="仿宋_GB2312" w:hAnsi="Calibri" w:cs="Calibri" w:hint="eastAsia"/>
          <w:sz w:val="32"/>
          <w:szCs w:val="32"/>
        </w:rPr>
        <w:t>DTG</w:t>
      </w:r>
      <w:r>
        <w:rPr>
          <w:rFonts w:ascii="仿宋_GB2312" w:eastAsia="仿宋_GB2312" w:hAnsi="Calibri" w:cs="Calibri" w:hint="eastAsia"/>
          <w:sz w:val="32"/>
          <w:szCs w:val="32"/>
        </w:rPr>
        <w:t>是儿童抗病毒治疗的首选整合酶抑制剂之一。当与利福平台用时，利福平同样会降低</w:t>
      </w:r>
      <w:r>
        <w:rPr>
          <w:rFonts w:ascii="仿宋_GB2312" w:eastAsia="仿宋_GB2312" w:hAnsi="Calibri" w:cs="Calibri" w:hint="eastAsia"/>
          <w:sz w:val="32"/>
          <w:szCs w:val="32"/>
        </w:rPr>
        <w:t>DTG</w:t>
      </w:r>
      <w:r>
        <w:rPr>
          <w:rFonts w:ascii="仿宋_GB2312" w:eastAsia="仿宋_GB2312" w:hAnsi="Calibri" w:cs="Calibri" w:hint="eastAsia"/>
          <w:sz w:val="32"/>
          <w:szCs w:val="32"/>
        </w:rPr>
        <w:t>的血药浓度。</w:t>
      </w:r>
      <w:r>
        <w:rPr>
          <w:rFonts w:ascii="仿宋_GB2312" w:eastAsia="仿宋_GB2312" w:hAnsi="Calibri" w:cs="Calibri" w:hint="eastAsia"/>
          <w:sz w:val="32"/>
          <w:szCs w:val="32"/>
        </w:rPr>
        <w:lastRenderedPageBreak/>
        <w:t>研究证实，将</w:t>
      </w:r>
      <w:r>
        <w:rPr>
          <w:rFonts w:ascii="仿宋_GB2312" w:eastAsia="仿宋_GB2312" w:hAnsi="Calibri" w:cs="Calibri" w:hint="eastAsia"/>
          <w:sz w:val="32"/>
          <w:szCs w:val="32"/>
        </w:rPr>
        <w:t>DTG</w:t>
      </w:r>
      <w:r>
        <w:rPr>
          <w:rFonts w:ascii="仿宋_GB2312" w:eastAsia="仿宋_GB2312" w:hAnsi="Calibri" w:cs="Calibri" w:hint="eastAsia"/>
          <w:sz w:val="32"/>
          <w:szCs w:val="32"/>
        </w:rPr>
        <w:t>的给药频率从每</w:t>
      </w:r>
      <w:r>
        <w:rPr>
          <w:rFonts w:ascii="仿宋_GB2312" w:eastAsia="仿宋_GB2312" w:hAnsi="Calibri" w:cs="Calibri" w:hint="eastAsia"/>
          <w:sz w:val="32"/>
          <w:szCs w:val="32"/>
        </w:rPr>
        <w:t>24</w:t>
      </w:r>
      <w:r>
        <w:rPr>
          <w:rFonts w:ascii="仿宋_GB2312" w:eastAsia="仿宋_GB2312" w:hAnsi="Calibri" w:cs="Calibri" w:hint="eastAsia"/>
          <w:sz w:val="32"/>
          <w:szCs w:val="32"/>
        </w:rPr>
        <w:t>小时一次调整为每</w:t>
      </w:r>
      <w:r>
        <w:rPr>
          <w:rFonts w:ascii="仿宋_GB2312" w:eastAsia="仿宋_GB2312" w:hAnsi="Calibri" w:cs="Calibri" w:hint="eastAsia"/>
          <w:sz w:val="32"/>
          <w:szCs w:val="32"/>
        </w:rPr>
        <w:t>12</w:t>
      </w:r>
      <w:r>
        <w:rPr>
          <w:rFonts w:ascii="仿宋_GB2312" w:eastAsia="仿宋_GB2312" w:hAnsi="Calibri" w:cs="Calibri" w:hint="eastAsia"/>
          <w:sz w:val="32"/>
          <w:szCs w:val="32"/>
        </w:rPr>
        <w:t>小时一次（日总剂量加倍），可以有效抵消这种相互作用，维持有效的血药浓度。启用</w:t>
      </w:r>
      <w:r>
        <w:rPr>
          <w:rFonts w:ascii="仿宋_GB2312" w:eastAsia="仿宋_GB2312" w:hAnsi="Calibri" w:cs="Calibri" w:hint="eastAsia"/>
          <w:sz w:val="32"/>
          <w:szCs w:val="32"/>
        </w:rPr>
        <w:t>EFV</w:t>
      </w:r>
      <w:r>
        <w:rPr>
          <w:rFonts w:ascii="仿宋_GB2312" w:eastAsia="仿宋_GB2312" w:hAnsi="Calibri" w:cs="Calibri" w:hint="eastAsia"/>
          <w:sz w:val="32"/>
          <w:szCs w:val="32"/>
        </w:rPr>
        <w:t>（依非韦伦）：</w:t>
      </w:r>
      <w:r>
        <w:rPr>
          <w:rFonts w:ascii="仿宋_GB2312" w:eastAsia="仿宋_GB2312" w:hAnsi="Calibri" w:cs="Calibri" w:hint="eastAsia"/>
          <w:sz w:val="32"/>
          <w:szCs w:val="32"/>
        </w:rPr>
        <w:t>EFV</w:t>
      </w:r>
      <w:r>
        <w:rPr>
          <w:rFonts w:ascii="仿宋_GB2312" w:eastAsia="仿宋_GB2312" w:hAnsi="Calibri" w:cs="Calibri" w:hint="eastAsia"/>
          <w:sz w:val="32"/>
          <w:szCs w:val="32"/>
        </w:rPr>
        <w:t>虽然也</w:t>
      </w:r>
      <w:proofErr w:type="gramStart"/>
      <w:r>
        <w:rPr>
          <w:rFonts w:ascii="仿宋_GB2312" w:eastAsia="仿宋_GB2312" w:hAnsi="Calibri" w:cs="Calibri" w:hint="eastAsia"/>
          <w:sz w:val="32"/>
          <w:szCs w:val="32"/>
        </w:rPr>
        <w:t>受肝酶影响</w:t>
      </w:r>
      <w:proofErr w:type="gramEnd"/>
      <w:r>
        <w:rPr>
          <w:rFonts w:ascii="仿宋_GB2312" w:eastAsia="仿宋_GB2312" w:hAnsi="Calibri" w:cs="Calibri" w:hint="eastAsia"/>
          <w:sz w:val="32"/>
          <w:szCs w:val="32"/>
        </w:rPr>
        <w:t>，但影响相对较小。对于年龄较大的儿童，使用标准剂量的</w:t>
      </w:r>
      <w:r>
        <w:rPr>
          <w:rFonts w:ascii="仿宋_GB2312" w:eastAsia="仿宋_GB2312" w:hAnsi="Calibri" w:cs="Calibri" w:hint="eastAsia"/>
          <w:sz w:val="32"/>
          <w:szCs w:val="32"/>
        </w:rPr>
        <w:t>EFV</w:t>
      </w:r>
      <w:r>
        <w:rPr>
          <w:rFonts w:ascii="仿宋_GB2312" w:eastAsia="仿宋_GB2312" w:hAnsi="Calibri" w:cs="Calibri" w:hint="eastAsia"/>
          <w:sz w:val="32"/>
          <w:szCs w:val="32"/>
        </w:rPr>
        <w:t>（如</w:t>
      </w:r>
      <w:r>
        <w:rPr>
          <w:rFonts w:ascii="仿宋_GB2312" w:eastAsia="仿宋_GB2312" w:hAnsi="Calibri" w:cs="Calibri" w:hint="eastAsia"/>
          <w:sz w:val="32"/>
          <w:szCs w:val="32"/>
        </w:rPr>
        <w:t>400mg/</w:t>
      </w:r>
      <w:r>
        <w:rPr>
          <w:rFonts w:ascii="仿宋_GB2312" w:eastAsia="仿宋_GB2312" w:hAnsi="Calibri" w:cs="Calibri" w:hint="eastAsia"/>
          <w:sz w:val="32"/>
          <w:szCs w:val="32"/>
        </w:rPr>
        <w:t>日）是利福平联合治疗中的有效选择。</w:t>
      </w:r>
      <w:proofErr w:type="gramStart"/>
      <w:r>
        <w:rPr>
          <w:rFonts w:ascii="仿宋_GB2312" w:eastAsia="仿宋_GB2312" w:hAnsi="Calibri" w:cs="Calibri" w:hint="eastAsia"/>
          <w:sz w:val="32"/>
          <w:szCs w:val="32"/>
        </w:rPr>
        <w:t>疗</w:t>
      </w:r>
      <w:proofErr w:type="gramEnd"/>
      <w:r>
        <w:rPr>
          <w:rFonts w:ascii="仿宋_GB2312" w:eastAsia="仿宋_GB2312" w:hAnsi="Calibri" w:cs="Calibri" w:hint="eastAsia"/>
          <w:sz w:val="32"/>
          <w:szCs w:val="32"/>
        </w:rPr>
        <w:t>启动时机：所有确诊</w:t>
      </w:r>
      <w:r>
        <w:rPr>
          <w:rFonts w:ascii="仿宋_GB2312" w:eastAsia="仿宋_GB2312" w:hAnsi="Calibri" w:cs="Calibri" w:hint="eastAsia"/>
          <w:sz w:val="32"/>
          <w:szCs w:val="32"/>
        </w:rPr>
        <w:t>HIV</w:t>
      </w:r>
      <w:r>
        <w:rPr>
          <w:rFonts w:ascii="仿宋_GB2312" w:eastAsia="仿宋_GB2312" w:hAnsi="Calibri" w:cs="Calibri" w:hint="eastAsia"/>
          <w:sz w:val="32"/>
          <w:szCs w:val="32"/>
        </w:rPr>
        <w:t>感染的儿童，无论其</w:t>
      </w:r>
      <w:r>
        <w:rPr>
          <w:rFonts w:ascii="仿宋_GB2312" w:eastAsia="仿宋_GB2312" w:hAnsi="Calibri" w:cs="Calibri" w:hint="eastAsia"/>
          <w:sz w:val="32"/>
          <w:szCs w:val="32"/>
        </w:rPr>
        <w:t>CD4</w:t>
      </w:r>
      <w:r>
        <w:rPr>
          <w:rFonts w:ascii="仿宋_GB2312" w:eastAsia="仿宋_GB2312" w:hAnsi="Calibri" w:cs="Calibri" w:hint="eastAsia"/>
          <w:sz w:val="32"/>
          <w:szCs w:val="32"/>
        </w:rPr>
        <w:t>细胞计数高低或临床分期如何，应立即启动抗病毒治疗。对于合并机会性感染的</w:t>
      </w:r>
      <w:r>
        <w:rPr>
          <w:rFonts w:ascii="仿宋_GB2312" w:eastAsia="仿宋_GB2312" w:hAnsi="Calibri" w:cs="Calibri" w:hint="eastAsia"/>
          <w:sz w:val="32"/>
          <w:szCs w:val="32"/>
        </w:rPr>
        <w:t>HIV</w:t>
      </w:r>
      <w:r>
        <w:rPr>
          <w:rFonts w:ascii="仿宋_GB2312" w:eastAsia="仿宋_GB2312" w:hAnsi="Calibri" w:cs="Calibri" w:hint="eastAsia"/>
          <w:sz w:val="32"/>
          <w:szCs w:val="32"/>
        </w:rPr>
        <w:t>感染儿童，</w:t>
      </w:r>
      <w:r>
        <w:rPr>
          <w:rFonts w:ascii="仿宋_GB2312" w:eastAsia="仿宋_GB2312" w:hAnsi="Calibri" w:cs="Calibri" w:hint="eastAsia"/>
          <w:sz w:val="32"/>
          <w:szCs w:val="32"/>
        </w:rPr>
        <w:t>ART</w:t>
      </w:r>
      <w:r>
        <w:rPr>
          <w:rFonts w:ascii="仿宋_GB2312" w:eastAsia="仿宋_GB2312" w:hAnsi="Calibri" w:cs="Calibri" w:hint="eastAsia"/>
          <w:sz w:val="32"/>
          <w:szCs w:val="32"/>
        </w:rPr>
        <w:t>启动时机需个体化评估，以在有效控制急性感染与避免严重免疫重建炎症综合征（</w:t>
      </w:r>
      <w:r>
        <w:rPr>
          <w:rFonts w:ascii="仿宋_GB2312" w:eastAsia="仿宋_GB2312" w:hAnsi="Calibri" w:cs="Calibri" w:hint="eastAsia"/>
          <w:sz w:val="32"/>
          <w:szCs w:val="32"/>
        </w:rPr>
        <w:t>IRIS</w:t>
      </w:r>
      <w:r>
        <w:rPr>
          <w:rFonts w:ascii="仿宋_GB2312" w:eastAsia="仿宋_GB2312" w:hAnsi="Calibri" w:cs="Calibri" w:hint="eastAsia"/>
          <w:sz w:val="32"/>
          <w:szCs w:val="32"/>
        </w:rPr>
        <w:t>）之间取得平衡。</w:t>
      </w:r>
    </w:p>
    <w:p w14:paraId="3B204E1D" w14:textId="77777777" w:rsidR="00B7544A" w:rsidRDefault="00B7544A">
      <w:pPr>
        <w:rPr>
          <w:rFonts w:ascii="仿宋_GB2312" w:eastAsia="仿宋_GB2312" w:hAnsi="宋体"/>
          <w:sz w:val="32"/>
          <w:szCs w:val="32"/>
        </w:rPr>
      </w:pPr>
    </w:p>
    <w:p w14:paraId="297100C8" w14:textId="77777777" w:rsidR="00B7544A" w:rsidRDefault="00461E0B">
      <w:pPr>
        <w:rPr>
          <w:rFonts w:ascii="仿宋_GB2312" w:eastAsia="仿宋_GB2312" w:hAnsi="宋体"/>
          <w:sz w:val="32"/>
          <w:szCs w:val="32"/>
        </w:rPr>
      </w:pPr>
      <w:r>
        <w:rPr>
          <w:noProof/>
        </w:rPr>
        <w:drawing>
          <wp:inline distT="0" distB="0" distL="0" distR="0">
            <wp:extent cx="5274310" cy="2353945"/>
            <wp:effectExtent l="0" t="0" r="2540" b="8255"/>
            <wp:docPr id="3829719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971946" name="图片 10"/>
                    <pic:cNvPicPr>
                      <a:picLocks noChangeAspect="1"/>
                    </pic:cNvPicPr>
                  </pic:nvPicPr>
                  <pic:blipFill>
                    <a:blip r:embed="rId16"/>
                    <a:stretch>
                      <a:fillRect/>
                    </a:stretch>
                  </pic:blipFill>
                  <pic:spPr>
                    <a:xfrm>
                      <a:off x="0" y="0"/>
                      <a:ext cx="5274310" cy="2353945"/>
                    </a:xfrm>
                    <a:prstGeom prst="rect">
                      <a:avLst/>
                    </a:prstGeom>
                  </pic:spPr>
                </pic:pic>
              </a:graphicData>
            </a:graphic>
          </wp:inline>
        </w:drawing>
      </w:r>
    </w:p>
    <w:p w14:paraId="6F37CC46" w14:textId="77777777" w:rsidR="00B7544A" w:rsidRDefault="00B7544A">
      <w:pPr>
        <w:jc w:val="center"/>
        <w:rPr>
          <w:rFonts w:ascii="楷体" w:eastAsia="楷体" w:hAnsi="楷体"/>
          <w:b/>
          <w:sz w:val="24"/>
        </w:rPr>
      </w:pPr>
    </w:p>
    <w:p w14:paraId="357F9900" w14:textId="77777777" w:rsidR="00B7544A" w:rsidRDefault="00461E0B">
      <w:pPr>
        <w:jc w:val="center"/>
        <w:rPr>
          <w:rFonts w:ascii="仿宋_GB2312" w:eastAsia="仿宋_GB2312" w:hAnsi="宋体"/>
          <w:sz w:val="32"/>
          <w:szCs w:val="32"/>
        </w:rPr>
      </w:pPr>
      <w:r>
        <w:rPr>
          <w:noProof/>
        </w:rPr>
        <w:lastRenderedPageBreak/>
        <w:drawing>
          <wp:inline distT="0" distB="0" distL="0" distR="0">
            <wp:extent cx="5140960" cy="4918075"/>
            <wp:effectExtent l="0" t="0" r="2540" b="0"/>
            <wp:docPr id="10300998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99813" name="图片 12"/>
                    <pic:cNvPicPr>
                      <a:picLocks noChangeAspect="1"/>
                    </pic:cNvPicPr>
                  </pic:nvPicPr>
                  <pic:blipFill>
                    <a:blip r:embed="rId17"/>
                    <a:stretch>
                      <a:fillRect/>
                    </a:stretch>
                  </pic:blipFill>
                  <pic:spPr>
                    <a:xfrm>
                      <a:off x="0" y="0"/>
                      <a:ext cx="5142783" cy="4919884"/>
                    </a:xfrm>
                    <a:prstGeom prst="rect">
                      <a:avLst/>
                    </a:prstGeom>
                  </pic:spPr>
                </pic:pic>
              </a:graphicData>
            </a:graphic>
          </wp:inline>
        </w:drawing>
      </w:r>
    </w:p>
    <w:p w14:paraId="0B919D68" w14:textId="77777777" w:rsidR="00B7544A" w:rsidRDefault="00461E0B">
      <w:pPr>
        <w:jc w:val="center"/>
        <w:rPr>
          <w:rFonts w:ascii="仿宋_GB2312" w:eastAsia="仿宋_GB2312" w:hAnsi="宋体"/>
          <w:sz w:val="32"/>
          <w:szCs w:val="32"/>
        </w:rPr>
      </w:pPr>
      <w:r>
        <w:rPr>
          <w:rFonts w:ascii="楷体" w:eastAsia="楷体" w:hAnsi="楷体" w:hint="eastAsia"/>
          <w:b/>
          <w:sz w:val="24"/>
        </w:rPr>
        <w:t>来源：中国艾滋病诊疗指南（</w:t>
      </w:r>
      <w:r>
        <w:rPr>
          <w:rFonts w:ascii="楷体" w:eastAsia="楷体" w:hAnsi="楷体" w:hint="eastAsia"/>
          <w:b/>
          <w:sz w:val="24"/>
        </w:rPr>
        <w:t>2024</w:t>
      </w:r>
      <w:r>
        <w:rPr>
          <w:rFonts w:ascii="楷体" w:eastAsia="楷体" w:hAnsi="楷体" w:hint="eastAsia"/>
          <w:b/>
          <w:sz w:val="24"/>
        </w:rPr>
        <w:t>版）</w:t>
      </w:r>
    </w:p>
    <w:p w14:paraId="6F74B4CD" w14:textId="77777777" w:rsidR="00B7544A" w:rsidRDefault="00461E0B">
      <w:pPr>
        <w:jc w:val="center"/>
        <w:rPr>
          <w:rFonts w:ascii="仿宋_GB2312" w:eastAsia="仿宋_GB2312" w:hAnsi="宋体"/>
          <w:sz w:val="32"/>
          <w:szCs w:val="32"/>
        </w:rPr>
      </w:pPr>
      <w:r>
        <w:rPr>
          <w:noProof/>
        </w:rPr>
        <w:drawing>
          <wp:inline distT="0" distB="0" distL="0" distR="0">
            <wp:extent cx="5274310" cy="2302510"/>
            <wp:effectExtent l="0" t="0" r="2540" b="2540"/>
            <wp:docPr id="21336757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75735" name="图片 13"/>
                    <pic:cNvPicPr>
                      <a:picLocks noChangeAspect="1"/>
                    </pic:cNvPicPr>
                  </pic:nvPicPr>
                  <pic:blipFill>
                    <a:blip r:embed="rId18"/>
                    <a:stretch>
                      <a:fillRect/>
                    </a:stretch>
                  </pic:blipFill>
                  <pic:spPr>
                    <a:xfrm>
                      <a:off x="0" y="0"/>
                      <a:ext cx="5274310" cy="2302510"/>
                    </a:xfrm>
                    <a:prstGeom prst="rect">
                      <a:avLst/>
                    </a:prstGeom>
                  </pic:spPr>
                </pic:pic>
              </a:graphicData>
            </a:graphic>
          </wp:inline>
        </w:drawing>
      </w:r>
    </w:p>
    <w:p w14:paraId="60DA94B8" w14:textId="77777777" w:rsidR="00B7544A" w:rsidRDefault="00461E0B">
      <w:pPr>
        <w:jc w:val="center"/>
        <w:rPr>
          <w:rFonts w:ascii="楷体" w:eastAsia="楷体" w:hAnsi="楷体"/>
          <w:b/>
          <w:sz w:val="24"/>
        </w:rPr>
      </w:pPr>
      <w:r>
        <w:rPr>
          <w:rFonts w:ascii="楷体" w:eastAsia="楷体" w:hAnsi="楷体" w:hint="eastAsia"/>
          <w:b/>
          <w:sz w:val="24"/>
        </w:rPr>
        <w:t>来源：中国艾滋病诊疗指南（</w:t>
      </w:r>
      <w:r>
        <w:rPr>
          <w:rFonts w:ascii="楷体" w:eastAsia="楷体" w:hAnsi="楷体" w:hint="eastAsia"/>
          <w:b/>
          <w:sz w:val="24"/>
        </w:rPr>
        <w:t>2024</w:t>
      </w:r>
      <w:r>
        <w:rPr>
          <w:rFonts w:ascii="楷体" w:eastAsia="楷体" w:hAnsi="楷体" w:hint="eastAsia"/>
          <w:b/>
          <w:sz w:val="24"/>
        </w:rPr>
        <w:t>版</w:t>
      </w:r>
    </w:p>
    <w:p w14:paraId="3CEEE582" w14:textId="77777777" w:rsidR="00B7544A" w:rsidRDefault="00B7544A">
      <w:pPr>
        <w:jc w:val="center"/>
        <w:rPr>
          <w:rFonts w:ascii="楷体" w:eastAsia="楷体" w:hAnsi="楷体"/>
          <w:b/>
          <w:sz w:val="24"/>
        </w:rPr>
      </w:pPr>
    </w:p>
    <w:p w14:paraId="382DD904" w14:textId="77777777" w:rsidR="00B7544A" w:rsidRDefault="00461E0B">
      <w:pPr>
        <w:spacing w:line="560" w:lineRule="exact"/>
        <w:ind w:firstLineChars="200" w:firstLine="643"/>
        <w:rPr>
          <w:rFonts w:ascii="楷体" w:eastAsia="楷体" w:hAnsi="楷体"/>
          <w:b/>
          <w:sz w:val="32"/>
          <w:szCs w:val="32"/>
        </w:rPr>
      </w:pPr>
      <w:r>
        <w:rPr>
          <w:rFonts w:ascii="楷体" w:eastAsia="楷体" w:hAnsi="楷体" w:hint="eastAsia"/>
          <w:b/>
          <w:sz w:val="32"/>
          <w:szCs w:val="32"/>
        </w:rPr>
        <w:t>（三</w:t>
      </w:r>
      <w:r>
        <w:rPr>
          <w:rFonts w:ascii="楷体" w:eastAsia="楷体" w:hAnsi="楷体"/>
          <w:b/>
          <w:sz w:val="32"/>
          <w:szCs w:val="32"/>
        </w:rPr>
        <w:t>）</w:t>
      </w:r>
      <w:r>
        <w:rPr>
          <w:rFonts w:ascii="楷体" w:eastAsia="楷体" w:hAnsi="楷体" w:hint="eastAsia"/>
          <w:b/>
          <w:sz w:val="32"/>
          <w:szCs w:val="32"/>
        </w:rPr>
        <w:t>随访管理</w:t>
      </w:r>
    </w:p>
    <w:p w14:paraId="418EA411"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1.</w:t>
      </w:r>
      <w:r>
        <w:rPr>
          <w:rFonts w:ascii="仿宋_GB2312" w:eastAsia="仿宋_GB2312" w:hAnsi="Calibri" w:cs="Calibri" w:hint="eastAsia"/>
          <w:sz w:val="32"/>
          <w:szCs w:val="32"/>
        </w:rPr>
        <w:t>随访频次与管理机制</w:t>
      </w:r>
    </w:p>
    <w:p w14:paraId="4861E83C"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lastRenderedPageBreak/>
        <w:t>基于儿童生理特点和抗病毒治疗（</w:t>
      </w:r>
      <w:r>
        <w:rPr>
          <w:rFonts w:ascii="仿宋_GB2312" w:eastAsia="仿宋_GB2312" w:hAnsi="Calibri" w:cs="Calibri" w:hint="eastAsia"/>
          <w:sz w:val="32"/>
          <w:szCs w:val="32"/>
        </w:rPr>
        <w:t>ART</w:t>
      </w:r>
      <w:r>
        <w:rPr>
          <w:rFonts w:ascii="仿宋_GB2312" w:eastAsia="仿宋_GB2312" w:hAnsi="Calibri" w:cs="Calibri" w:hint="eastAsia"/>
          <w:sz w:val="32"/>
          <w:szCs w:val="32"/>
        </w:rPr>
        <w:t>）的特殊性，将随访周期分为治疗初始期（</w:t>
      </w:r>
      <w:r>
        <w:rPr>
          <w:rFonts w:ascii="仿宋_GB2312" w:eastAsia="仿宋_GB2312" w:hAnsi="Calibri" w:cs="Calibri" w:hint="eastAsia"/>
          <w:sz w:val="32"/>
          <w:szCs w:val="32"/>
        </w:rPr>
        <w:t>2</w:t>
      </w:r>
      <w:r>
        <w:rPr>
          <w:rFonts w:ascii="仿宋_GB2312" w:eastAsia="仿宋_GB2312" w:hAnsi="Calibri" w:cs="Calibri" w:hint="eastAsia"/>
          <w:sz w:val="32"/>
          <w:szCs w:val="32"/>
        </w:rPr>
        <w:t>周至</w:t>
      </w:r>
      <w:r>
        <w:rPr>
          <w:rFonts w:ascii="仿宋_GB2312" w:eastAsia="仿宋_GB2312" w:hAnsi="Calibri" w:cs="Calibri" w:hint="eastAsia"/>
          <w:sz w:val="32"/>
          <w:szCs w:val="32"/>
        </w:rPr>
        <w:t>6</w:t>
      </w:r>
      <w:r>
        <w:rPr>
          <w:rFonts w:ascii="仿宋_GB2312" w:eastAsia="仿宋_GB2312" w:hAnsi="Calibri" w:cs="Calibri" w:hint="eastAsia"/>
          <w:sz w:val="32"/>
          <w:szCs w:val="32"/>
        </w:rPr>
        <w:t>个月）、治疗稳定期（每</w:t>
      </w:r>
      <w:r>
        <w:rPr>
          <w:rFonts w:ascii="仿宋_GB2312" w:eastAsia="仿宋_GB2312" w:hAnsi="Calibri" w:cs="Calibri" w:hint="eastAsia"/>
          <w:sz w:val="32"/>
          <w:szCs w:val="32"/>
        </w:rPr>
        <w:t>3</w:t>
      </w:r>
      <w:r>
        <w:rPr>
          <w:rFonts w:ascii="仿宋_GB2312" w:eastAsia="仿宋_GB2312" w:hAnsi="Calibri" w:cs="Calibri" w:hint="eastAsia"/>
          <w:sz w:val="32"/>
          <w:szCs w:val="32"/>
        </w:rPr>
        <w:t>个月），儿童的身体代谢与成人不同，启动</w:t>
      </w:r>
      <w:r>
        <w:rPr>
          <w:rFonts w:ascii="仿宋_GB2312" w:eastAsia="仿宋_GB2312" w:hAnsi="Calibri" w:cs="Calibri" w:hint="eastAsia"/>
          <w:sz w:val="32"/>
          <w:szCs w:val="32"/>
        </w:rPr>
        <w:t>ART</w:t>
      </w:r>
      <w:r>
        <w:rPr>
          <w:rFonts w:ascii="仿宋_GB2312" w:eastAsia="仿宋_GB2312" w:hAnsi="Calibri" w:cs="Calibri" w:hint="eastAsia"/>
          <w:sz w:val="32"/>
          <w:szCs w:val="32"/>
        </w:rPr>
        <w:t>后，需要密切观察药物是否适合（如剂量是否准确、有无严重不良反应），</w:t>
      </w:r>
      <w:r>
        <w:rPr>
          <w:rFonts w:ascii="仿宋_GB2312" w:eastAsia="仿宋_GB2312" w:hAnsi="Calibri" w:cs="Calibri" w:hint="eastAsia"/>
          <w:sz w:val="32"/>
          <w:szCs w:val="32"/>
        </w:rPr>
        <w:t>2</w:t>
      </w:r>
      <w:r>
        <w:rPr>
          <w:rFonts w:ascii="仿宋_GB2312" w:eastAsia="仿宋_GB2312" w:hAnsi="Calibri" w:cs="Calibri" w:hint="eastAsia"/>
          <w:sz w:val="32"/>
          <w:szCs w:val="32"/>
        </w:rPr>
        <w:t>周和</w:t>
      </w:r>
      <w:r>
        <w:rPr>
          <w:rFonts w:ascii="仿宋_GB2312" w:eastAsia="仿宋_GB2312" w:hAnsi="Calibri" w:cs="Calibri" w:hint="eastAsia"/>
          <w:sz w:val="32"/>
          <w:szCs w:val="32"/>
        </w:rPr>
        <w:t>1</w:t>
      </w:r>
      <w:r>
        <w:rPr>
          <w:rFonts w:ascii="仿宋_GB2312" w:eastAsia="仿宋_GB2312" w:hAnsi="Calibri" w:cs="Calibri" w:hint="eastAsia"/>
          <w:sz w:val="32"/>
          <w:szCs w:val="32"/>
        </w:rPr>
        <w:t>个月的随访能及时捕捉到药物毒性（如肝损伤、皮疹等）。</w:t>
      </w:r>
      <w:r>
        <w:rPr>
          <w:rFonts w:ascii="仿宋_GB2312" w:eastAsia="仿宋_GB2312" w:hAnsi="Calibri" w:cs="Calibri" w:hint="eastAsia"/>
          <w:sz w:val="32"/>
          <w:szCs w:val="32"/>
        </w:rPr>
        <w:t>6</w:t>
      </w:r>
      <w:r>
        <w:rPr>
          <w:rFonts w:ascii="仿宋_GB2312" w:eastAsia="仿宋_GB2312" w:hAnsi="Calibri" w:cs="Calibri" w:hint="eastAsia"/>
          <w:sz w:val="32"/>
          <w:szCs w:val="32"/>
        </w:rPr>
        <w:t>个月内是病毒载量下降的关键期。通过密集随访，若病毒下降不理想，可以及时排查是因为耐药还是依从性问题，避免治疗失败。因此在启动治疗后第</w:t>
      </w:r>
      <w:r>
        <w:rPr>
          <w:rFonts w:ascii="仿宋_GB2312" w:eastAsia="仿宋_GB2312" w:hAnsi="Calibri" w:cs="Calibri" w:hint="eastAsia"/>
          <w:sz w:val="32"/>
          <w:szCs w:val="32"/>
        </w:rPr>
        <w:t>2</w:t>
      </w:r>
      <w:r>
        <w:rPr>
          <w:rFonts w:ascii="仿宋_GB2312" w:eastAsia="仿宋_GB2312" w:hAnsi="Calibri" w:cs="Calibri" w:hint="eastAsia"/>
          <w:sz w:val="32"/>
          <w:szCs w:val="32"/>
        </w:rPr>
        <w:t>周、</w:t>
      </w:r>
      <w:r>
        <w:rPr>
          <w:rFonts w:ascii="仿宋_GB2312" w:eastAsia="仿宋_GB2312" w:hAnsi="Calibri" w:cs="Calibri" w:hint="eastAsia"/>
          <w:sz w:val="32"/>
          <w:szCs w:val="32"/>
        </w:rPr>
        <w:t>1</w:t>
      </w:r>
      <w:r>
        <w:rPr>
          <w:rFonts w:ascii="仿宋_GB2312" w:eastAsia="仿宋_GB2312" w:hAnsi="Calibri" w:cs="Calibri" w:hint="eastAsia"/>
          <w:sz w:val="32"/>
          <w:szCs w:val="32"/>
        </w:rPr>
        <w:t>个月、</w:t>
      </w:r>
      <w:r>
        <w:rPr>
          <w:rFonts w:ascii="仿宋_GB2312" w:eastAsia="仿宋_GB2312" w:hAnsi="Calibri" w:cs="Calibri" w:hint="eastAsia"/>
          <w:sz w:val="32"/>
          <w:szCs w:val="32"/>
        </w:rPr>
        <w:t>2</w:t>
      </w:r>
      <w:r>
        <w:rPr>
          <w:rFonts w:ascii="仿宋_GB2312" w:eastAsia="仿宋_GB2312" w:hAnsi="Calibri" w:cs="Calibri" w:hint="eastAsia"/>
          <w:sz w:val="32"/>
          <w:szCs w:val="32"/>
        </w:rPr>
        <w:t>个月、</w:t>
      </w:r>
      <w:r>
        <w:rPr>
          <w:rFonts w:ascii="仿宋_GB2312" w:eastAsia="仿宋_GB2312" w:hAnsi="Calibri" w:cs="Calibri" w:hint="eastAsia"/>
          <w:sz w:val="32"/>
          <w:szCs w:val="32"/>
        </w:rPr>
        <w:t>3</w:t>
      </w:r>
      <w:r>
        <w:rPr>
          <w:rFonts w:ascii="仿宋_GB2312" w:eastAsia="仿宋_GB2312" w:hAnsi="Calibri" w:cs="Calibri" w:hint="eastAsia"/>
          <w:sz w:val="32"/>
          <w:szCs w:val="32"/>
        </w:rPr>
        <w:t>个月、</w:t>
      </w:r>
      <w:r>
        <w:rPr>
          <w:rFonts w:ascii="仿宋_GB2312" w:eastAsia="仿宋_GB2312" w:hAnsi="Calibri" w:cs="Calibri" w:hint="eastAsia"/>
          <w:sz w:val="32"/>
          <w:szCs w:val="32"/>
        </w:rPr>
        <w:t>6</w:t>
      </w:r>
      <w:r>
        <w:rPr>
          <w:rFonts w:ascii="仿宋_GB2312" w:eastAsia="仿宋_GB2312" w:hAnsi="Calibri" w:cs="Calibri" w:hint="eastAsia"/>
          <w:sz w:val="32"/>
          <w:szCs w:val="32"/>
        </w:rPr>
        <w:t>个月进行规范随访。</w:t>
      </w:r>
    </w:p>
    <w:p w14:paraId="7B9E5985"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HIV</w:t>
      </w:r>
      <w:r>
        <w:rPr>
          <w:rFonts w:ascii="仿宋_GB2312" w:eastAsia="仿宋_GB2312" w:hAnsi="Calibri" w:cs="Calibri" w:hint="eastAsia"/>
          <w:sz w:val="32"/>
          <w:szCs w:val="32"/>
        </w:rPr>
        <w:t>感染和药物可能影响儿童的生长发育。每</w:t>
      </w:r>
      <w:r>
        <w:rPr>
          <w:rFonts w:ascii="仿宋_GB2312" w:eastAsia="仿宋_GB2312" w:hAnsi="Calibri" w:cs="Calibri" w:hint="eastAsia"/>
          <w:sz w:val="32"/>
          <w:szCs w:val="32"/>
        </w:rPr>
        <w:t>3</w:t>
      </w:r>
      <w:r>
        <w:rPr>
          <w:rFonts w:ascii="仿宋_GB2312" w:eastAsia="仿宋_GB2312" w:hAnsi="Calibri" w:cs="Calibri" w:hint="eastAsia"/>
          <w:sz w:val="32"/>
          <w:szCs w:val="32"/>
        </w:rPr>
        <w:t>个月的</w:t>
      </w:r>
      <w:r>
        <w:rPr>
          <w:rFonts w:ascii="仿宋_GB2312" w:eastAsia="仿宋_GB2312" w:hAnsi="Calibri" w:cs="Calibri" w:hint="eastAsia"/>
          <w:sz w:val="32"/>
          <w:szCs w:val="32"/>
        </w:rPr>
        <w:t>随访不仅看病毒指标，还要监测身高、体重、营养状况，确保孩子“治得好，长得好”。儿童服药往往依赖监护人，随着孩子成长（如进入青春期），依从性可能波动。定期见面有助于医护团队持续强化服药意识。因此建议每</w:t>
      </w:r>
      <w:r>
        <w:rPr>
          <w:rFonts w:ascii="仿宋_GB2312" w:eastAsia="仿宋_GB2312" w:hAnsi="Calibri" w:cs="Calibri" w:hint="eastAsia"/>
          <w:sz w:val="32"/>
          <w:szCs w:val="32"/>
        </w:rPr>
        <w:t>3</w:t>
      </w:r>
      <w:r>
        <w:rPr>
          <w:rFonts w:ascii="仿宋_GB2312" w:eastAsia="仿宋_GB2312" w:hAnsi="Calibri" w:cs="Calibri" w:hint="eastAsia"/>
          <w:sz w:val="32"/>
          <w:szCs w:val="32"/>
        </w:rPr>
        <w:t>个月</w:t>
      </w:r>
      <w:r>
        <w:rPr>
          <w:rFonts w:ascii="仿宋_GB2312" w:eastAsia="仿宋_GB2312" w:hAnsi="Calibri" w:cs="Calibri" w:hint="eastAsia"/>
          <w:sz w:val="32"/>
          <w:szCs w:val="32"/>
        </w:rPr>
        <w:t xml:space="preserve"> </w:t>
      </w:r>
      <w:r>
        <w:rPr>
          <w:rFonts w:ascii="仿宋_GB2312" w:eastAsia="仿宋_GB2312" w:hAnsi="Calibri" w:cs="Calibri" w:hint="eastAsia"/>
          <w:sz w:val="32"/>
          <w:szCs w:val="32"/>
        </w:rPr>
        <w:t>随访</w:t>
      </w:r>
      <w:r>
        <w:rPr>
          <w:rFonts w:ascii="仿宋_GB2312" w:eastAsia="仿宋_GB2312" w:hAnsi="Calibri" w:cs="Calibri" w:hint="eastAsia"/>
          <w:sz w:val="32"/>
          <w:szCs w:val="32"/>
        </w:rPr>
        <w:t>1</w:t>
      </w:r>
      <w:r>
        <w:rPr>
          <w:rFonts w:ascii="仿宋_GB2312" w:eastAsia="仿宋_GB2312" w:hAnsi="Calibri" w:cs="Calibri" w:hint="eastAsia"/>
          <w:sz w:val="32"/>
          <w:szCs w:val="32"/>
        </w:rPr>
        <w:t>次。</w:t>
      </w:r>
    </w:p>
    <w:p w14:paraId="1989A88C" w14:textId="77777777" w:rsidR="00B7544A" w:rsidRDefault="00461E0B">
      <w:pPr>
        <w:ind w:firstLineChars="250" w:firstLine="800"/>
        <w:rPr>
          <w:rFonts w:ascii="仿宋_GB2312" w:eastAsia="仿宋_GB2312" w:hAnsi="Calibri" w:cs="Calibri"/>
          <w:sz w:val="32"/>
          <w:szCs w:val="32"/>
        </w:rPr>
      </w:pPr>
      <w:r>
        <w:rPr>
          <w:rFonts w:ascii="仿宋_GB2312" w:eastAsia="仿宋_GB2312" w:hAnsi="Calibri" w:cs="Calibri" w:hint="eastAsia"/>
          <w:sz w:val="32"/>
          <w:szCs w:val="32"/>
        </w:rPr>
        <w:t>为避免耐药性的产生和维护公共卫生安全，因此提出建立预约提醒和治疗脱失追踪机制以及进行数据监测与质量改进。儿童一旦开始治疗，就需要维持极高的依从性（通常要求</w:t>
      </w:r>
      <w:r>
        <w:rPr>
          <w:rFonts w:ascii="仿宋_GB2312" w:eastAsia="仿宋_GB2312" w:hAnsi="Calibri" w:cs="Calibri" w:hint="eastAsia"/>
          <w:sz w:val="32"/>
          <w:szCs w:val="32"/>
        </w:rPr>
        <w:t>&gt;95%</w:t>
      </w:r>
      <w:r>
        <w:rPr>
          <w:rFonts w:ascii="仿宋_GB2312" w:eastAsia="仿宋_GB2312" w:hAnsi="Calibri" w:cs="Calibri" w:hint="eastAsia"/>
          <w:sz w:val="32"/>
          <w:szCs w:val="32"/>
        </w:rPr>
        <w:t>）。不规律的随访往往意味着不规律的服药，这会导致体内药物浓度不足，病毒迅速复制并产生耐药突变。一旦耐药，现有的儿童剂型药物可能全部失</w:t>
      </w:r>
      <w:r>
        <w:rPr>
          <w:rFonts w:ascii="仿宋_GB2312" w:eastAsia="仿宋_GB2312" w:hAnsi="Calibri" w:cs="Calibri" w:hint="eastAsia"/>
          <w:sz w:val="32"/>
          <w:szCs w:val="32"/>
        </w:rPr>
        <w:t>效，导致无药可用，因此需要在随访节点前实施主动提醒，降低</w:t>
      </w:r>
      <w:proofErr w:type="gramStart"/>
      <w:r>
        <w:rPr>
          <w:rFonts w:ascii="仿宋_GB2312" w:eastAsia="仿宋_GB2312" w:hAnsi="Calibri" w:cs="Calibri" w:hint="eastAsia"/>
          <w:sz w:val="32"/>
          <w:szCs w:val="32"/>
        </w:rPr>
        <w:t>漏访及失访</w:t>
      </w:r>
      <w:proofErr w:type="gramEnd"/>
      <w:r>
        <w:rPr>
          <w:rFonts w:ascii="仿宋_GB2312" w:eastAsia="仿宋_GB2312" w:hAnsi="Calibri" w:cs="Calibri" w:hint="eastAsia"/>
          <w:sz w:val="32"/>
          <w:szCs w:val="32"/>
        </w:rPr>
        <w:lastRenderedPageBreak/>
        <w:t>风险，提升随访依从性。</w:t>
      </w:r>
    </w:p>
    <w:p w14:paraId="3D752D7E" w14:textId="77777777" w:rsidR="00B7544A" w:rsidRDefault="00461E0B">
      <w:pPr>
        <w:ind w:firstLineChars="250" w:firstLine="800"/>
        <w:rPr>
          <w:rFonts w:ascii="仿宋_GB2312" w:eastAsia="仿宋_GB2312" w:hAnsi="Calibri" w:cs="Calibri"/>
          <w:sz w:val="32"/>
          <w:szCs w:val="32"/>
        </w:rPr>
      </w:pPr>
      <w:r>
        <w:rPr>
          <w:rFonts w:ascii="仿宋_GB2312" w:eastAsia="仿宋_GB2312" w:hAnsi="Calibri" w:cs="Calibri" w:hint="eastAsia"/>
          <w:sz w:val="32"/>
          <w:szCs w:val="32"/>
        </w:rPr>
        <w:t>随访工作非常琐碎且漫长（需要持续十几年直到儿童长大）。通过分析脱失原因，医院</w:t>
      </w:r>
      <w:proofErr w:type="gramStart"/>
      <w:r>
        <w:rPr>
          <w:rFonts w:ascii="仿宋_GB2312" w:eastAsia="仿宋_GB2312" w:hAnsi="Calibri" w:cs="Calibri" w:hint="eastAsia"/>
          <w:sz w:val="32"/>
          <w:szCs w:val="32"/>
        </w:rPr>
        <w:t>或疾控中心</w:t>
      </w:r>
      <w:proofErr w:type="gramEnd"/>
      <w:r>
        <w:rPr>
          <w:rFonts w:ascii="仿宋_GB2312" w:eastAsia="仿宋_GB2312" w:hAnsi="Calibri" w:cs="Calibri" w:hint="eastAsia"/>
          <w:sz w:val="32"/>
          <w:szCs w:val="32"/>
        </w:rPr>
        <w:t>可以针对性地引入救助资源或调整方案，从而保证整个抗病毒治疗网络的长期有效性，推动随访工作质量持续优化，因此需要进行数据监测与质量改进。</w:t>
      </w:r>
    </w:p>
    <w:p w14:paraId="0F6B15B1" w14:textId="77777777" w:rsidR="00B7544A" w:rsidRDefault="00461E0B">
      <w:pPr>
        <w:ind w:firstLineChars="250" w:firstLine="800"/>
        <w:jc w:val="left"/>
        <w:rPr>
          <w:rFonts w:ascii="仿宋_GB2312" w:eastAsia="仿宋_GB2312" w:hAnsi="Calibri" w:cs="Calibri"/>
          <w:sz w:val="32"/>
          <w:szCs w:val="32"/>
        </w:rPr>
      </w:pPr>
      <w:r>
        <w:rPr>
          <w:rFonts w:ascii="仿宋_GB2312" w:eastAsia="仿宋_GB2312" w:hAnsi="Calibri" w:cs="Calibri" w:hint="eastAsia"/>
          <w:sz w:val="32"/>
          <w:szCs w:val="32"/>
        </w:rPr>
        <w:t>2</w:t>
      </w:r>
      <w:r>
        <w:rPr>
          <w:rFonts w:ascii="仿宋_GB2312" w:eastAsia="仿宋_GB2312" w:hAnsi="Calibri" w:cs="Calibri"/>
          <w:sz w:val="32"/>
          <w:szCs w:val="32"/>
        </w:rPr>
        <w:t>.</w:t>
      </w:r>
      <w:r>
        <w:rPr>
          <w:rFonts w:ascii="仿宋_GB2312" w:eastAsia="仿宋_GB2312" w:hAnsi="Calibri" w:cs="Calibri" w:hint="eastAsia"/>
          <w:sz w:val="32"/>
          <w:szCs w:val="32"/>
        </w:rPr>
        <w:t>随访内容</w:t>
      </w:r>
    </w:p>
    <w:p w14:paraId="36BAD10A" w14:textId="77777777" w:rsidR="00B7544A" w:rsidRDefault="00461E0B">
      <w:pPr>
        <w:ind w:firstLineChars="250" w:firstLine="800"/>
        <w:rPr>
          <w:rFonts w:ascii="仿宋_GB2312" w:eastAsia="仿宋_GB2312" w:hAnsi="Calibri" w:cs="Calibri"/>
          <w:sz w:val="32"/>
          <w:szCs w:val="32"/>
        </w:rPr>
      </w:pPr>
      <w:r>
        <w:rPr>
          <w:rFonts w:ascii="仿宋_GB2312" w:eastAsia="仿宋_GB2312" w:hAnsi="Calibri" w:cs="Calibri" w:hint="eastAsia"/>
          <w:sz w:val="32"/>
          <w:szCs w:val="32"/>
        </w:rPr>
        <w:t>HIV</w:t>
      </w:r>
      <w:r>
        <w:rPr>
          <w:rFonts w:ascii="仿宋_GB2312" w:eastAsia="仿宋_GB2312" w:hAnsi="Calibri" w:cs="Calibri" w:hint="eastAsia"/>
          <w:sz w:val="32"/>
          <w:szCs w:val="32"/>
        </w:rPr>
        <w:t>病毒载量是评估</w:t>
      </w:r>
      <w:r>
        <w:rPr>
          <w:rFonts w:ascii="仿宋_GB2312" w:eastAsia="仿宋_GB2312" w:hAnsi="Calibri" w:cs="Calibri" w:hint="eastAsia"/>
          <w:sz w:val="32"/>
          <w:szCs w:val="32"/>
        </w:rPr>
        <w:t>ART</w:t>
      </w:r>
      <w:r>
        <w:rPr>
          <w:rFonts w:ascii="仿宋_GB2312" w:eastAsia="仿宋_GB2312" w:hAnsi="Calibri" w:cs="Calibri" w:hint="eastAsia"/>
          <w:sz w:val="32"/>
          <w:szCs w:val="32"/>
        </w:rPr>
        <w:t>效果的首要指标，治疗的根本目标就是“杀毒”，病毒载量是衡量“武器”（药物）是否有效的直接证据。</w:t>
      </w:r>
      <w:r>
        <w:rPr>
          <w:rFonts w:ascii="仿宋_GB2312" w:eastAsia="仿宋_GB2312" w:hAnsi="Calibri" w:cs="Calibri" w:hint="eastAsia"/>
          <w:sz w:val="32"/>
          <w:szCs w:val="32"/>
        </w:rPr>
        <w:t>CD4+T</w:t>
      </w:r>
      <w:r>
        <w:rPr>
          <w:rFonts w:ascii="仿宋_GB2312" w:eastAsia="仿宋_GB2312" w:hAnsi="Calibri" w:cs="Calibri" w:hint="eastAsia"/>
          <w:sz w:val="32"/>
          <w:szCs w:val="32"/>
        </w:rPr>
        <w:t>淋巴细胞是衡量免疫功能的重要指标</w:t>
      </w:r>
      <w:r>
        <w:rPr>
          <w:rFonts w:ascii="仿宋_GB2312" w:eastAsia="仿宋_GB2312" w:hAnsi="Calibri" w:cs="Calibri" w:hint="eastAsia"/>
          <w:sz w:val="32"/>
          <w:szCs w:val="32"/>
        </w:rPr>
        <w:t>,</w:t>
      </w:r>
      <w:r>
        <w:rPr>
          <w:rFonts w:ascii="仿宋_GB2312" w:eastAsia="仿宋_GB2312" w:hAnsi="Calibri" w:cs="Calibri" w:hint="eastAsia"/>
          <w:sz w:val="32"/>
          <w:szCs w:val="32"/>
        </w:rPr>
        <w:t>参考《</w:t>
      </w:r>
      <w:r>
        <w:rPr>
          <w:rFonts w:ascii="仿宋_GB2312" w:eastAsia="仿宋_GB2312" w:hAnsi="Calibri" w:cs="Calibri" w:hint="eastAsia"/>
          <w:sz w:val="32"/>
          <w:szCs w:val="32"/>
        </w:rPr>
        <w:t>WS 293</w:t>
      </w:r>
      <w:r>
        <w:rPr>
          <w:rFonts w:ascii="仿宋_GB2312" w:eastAsia="仿宋_GB2312" w:hAnsi="Calibri" w:cs="Calibri"/>
          <w:sz w:val="32"/>
          <w:szCs w:val="32"/>
        </w:rPr>
        <w:t>-2019</w:t>
      </w:r>
      <w:r>
        <w:rPr>
          <w:rFonts w:ascii="仿宋_GB2312" w:eastAsia="仿宋_GB2312" w:hAnsi="Calibri" w:cs="Calibri" w:hint="eastAsia"/>
          <w:sz w:val="32"/>
          <w:szCs w:val="32"/>
        </w:rPr>
        <w:t xml:space="preserve"> </w:t>
      </w:r>
      <w:r>
        <w:rPr>
          <w:rFonts w:ascii="仿宋_GB2312" w:eastAsia="仿宋_GB2312" w:hAnsi="Calibri" w:cs="Calibri" w:hint="eastAsia"/>
          <w:sz w:val="32"/>
          <w:szCs w:val="32"/>
        </w:rPr>
        <w:t>艾滋病和艾滋病病毒感染诊断》给出</w:t>
      </w:r>
      <w:r>
        <w:rPr>
          <w:rFonts w:ascii="仿宋_GB2312" w:eastAsia="仿宋_GB2312" w:hAnsi="Calibri" w:cs="Calibri" w:hint="eastAsia"/>
          <w:sz w:val="32"/>
          <w:szCs w:val="32"/>
        </w:rPr>
        <w:t>CD4+T</w:t>
      </w:r>
      <w:r>
        <w:rPr>
          <w:rFonts w:ascii="仿宋_GB2312" w:eastAsia="仿宋_GB2312" w:hAnsi="Calibri" w:cs="Calibri" w:hint="eastAsia"/>
          <w:sz w:val="32"/>
          <w:szCs w:val="32"/>
        </w:rPr>
        <w:t>淋巴细胞指标要求。</w:t>
      </w:r>
    </w:p>
    <w:p w14:paraId="39E4F526" w14:textId="77777777" w:rsidR="00B7544A" w:rsidRDefault="00461E0B">
      <w:pPr>
        <w:jc w:val="left"/>
        <w:rPr>
          <w:rFonts w:ascii="仿宋_GB2312" w:eastAsia="仿宋_GB2312" w:hAnsi="Calibri" w:cs="Calibri"/>
          <w:sz w:val="32"/>
          <w:szCs w:val="32"/>
        </w:rPr>
      </w:pPr>
      <w:r>
        <w:rPr>
          <w:noProof/>
        </w:rPr>
        <w:drawing>
          <wp:inline distT="0" distB="0" distL="0" distR="0">
            <wp:extent cx="5274310" cy="25844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274310" cy="2584450"/>
                    </a:xfrm>
                    <a:prstGeom prst="rect">
                      <a:avLst/>
                    </a:prstGeom>
                  </pic:spPr>
                </pic:pic>
              </a:graphicData>
            </a:graphic>
          </wp:inline>
        </w:drawing>
      </w:r>
    </w:p>
    <w:p w14:paraId="10DC549E" w14:textId="77777777" w:rsidR="00B7544A" w:rsidRDefault="00461E0B">
      <w:pPr>
        <w:jc w:val="center"/>
        <w:rPr>
          <w:rFonts w:ascii="楷体" w:eastAsia="楷体" w:hAnsi="楷体"/>
          <w:b/>
          <w:sz w:val="24"/>
        </w:rPr>
      </w:pPr>
      <w:r>
        <w:rPr>
          <w:rFonts w:ascii="楷体" w:eastAsia="楷体" w:hAnsi="楷体" w:hint="eastAsia"/>
          <w:b/>
          <w:sz w:val="24"/>
        </w:rPr>
        <w:t>来源：</w:t>
      </w:r>
      <w:r>
        <w:rPr>
          <w:rFonts w:ascii="楷体" w:eastAsia="楷体" w:hAnsi="楷体" w:hint="eastAsia"/>
          <w:b/>
          <w:sz w:val="24"/>
        </w:rPr>
        <w:t xml:space="preserve">WS 293  </w:t>
      </w:r>
      <w:r>
        <w:rPr>
          <w:rFonts w:ascii="楷体" w:eastAsia="楷体" w:hAnsi="楷体" w:hint="eastAsia"/>
          <w:b/>
          <w:sz w:val="24"/>
        </w:rPr>
        <w:t>艾滋病和艾滋病病毒感染诊断</w:t>
      </w:r>
    </w:p>
    <w:p w14:paraId="2A71E8BE" w14:textId="77777777" w:rsidR="00B7544A" w:rsidRDefault="00B7544A">
      <w:pPr>
        <w:ind w:firstLineChars="200" w:firstLine="640"/>
        <w:jc w:val="left"/>
        <w:rPr>
          <w:rFonts w:ascii="仿宋_GB2312" w:eastAsia="仿宋_GB2312" w:hAnsi="Calibri" w:cs="Calibri"/>
          <w:sz w:val="32"/>
          <w:szCs w:val="32"/>
        </w:rPr>
      </w:pPr>
    </w:p>
    <w:p w14:paraId="223418C5"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临床症状是评估儿童治疗效果的重要依据。</w:t>
      </w:r>
      <w:r>
        <w:rPr>
          <w:rFonts w:ascii="仿宋_GB2312" w:eastAsia="仿宋_GB2312" w:hAnsi="Calibri" w:cs="Calibri" w:hint="eastAsia"/>
          <w:sz w:val="32"/>
          <w:szCs w:val="32"/>
        </w:rPr>
        <w:t>HIV</w:t>
      </w:r>
      <w:r>
        <w:rPr>
          <w:rFonts w:ascii="仿宋_GB2312" w:eastAsia="仿宋_GB2312" w:hAnsi="Calibri" w:cs="Calibri" w:hint="eastAsia"/>
          <w:sz w:val="32"/>
          <w:szCs w:val="32"/>
        </w:rPr>
        <w:t>感染和慢性炎症会消耗大量能量，导致生长迟缓、体重不增。如果</w:t>
      </w:r>
      <w:r>
        <w:rPr>
          <w:rFonts w:ascii="仿宋_GB2312" w:eastAsia="仿宋_GB2312" w:hAnsi="Calibri" w:cs="Calibri" w:hint="eastAsia"/>
          <w:sz w:val="32"/>
          <w:szCs w:val="32"/>
        </w:rPr>
        <w:lastRenderedPageBreak/>
        <w:t>抗病毒治疗有效，病毒被抑制，能量被释放，孩子会出现“追赶性生长”。为了防止误判和过早</w:t>
      </w:r>
      <w:r>
        <w:rPr>
          <w:rFonts w:ascii="仿宋_GB2312" w:eastAsia="仿宋_GB2312" w:hAnsi="Calibri" w:cs="Calibri" w:hint="eastAsia"/>
          <w:sz w:val="32"/>
          <w:szCs w:val="32"/>
        </w:rPr>
        <w:t>/</w:t>
      </w:r>
      <w:r>
        <w:rPr>
          <w:rFonts w:ascii="仿宋_GB2312" w:eastAsia="仿宋_GB2312" w:hAnsi="Calibri" w:cs="Calibri" w:hint="eastAsia"/>
          <w:sz w:val="32"/>
          <w:szCs w:val="32"/>
        </w:rPr>
        <w:t>错误地更换药</w:t>
      </w:r>
      <w:r>
        <w:rPr>
          <w:rFonts w:ascii="仿宋_GB2312" w:eastAsia="仿宋_GB2312" w:hAnsi="Calibri" w:cs="Calibri" w:hint="eastAsia"/>
          <w:sz w:val="32"/>
          <w:szCs w:val="32"/>
        </w:rPr>
        <w:t>物，同时避免耐药性的扩散</w:t>
      </w:r>
      <w:r>
        <w:rPr>
          <w:rFonts w:ascii="仿宋_GB2312" w:eastAsia="仿宋_GB2312" w:hAnsi="Calibri" w:cs="Calibri" w:hint="eastAsia"/>
          <w:sz w:val="32"/>
          <w:szCs w:val="32"/>
        </w:rPr>
        <w:t>,</w:t>
      </w:r>
      <w:r>
        <w:rPr>
          <w:rFonts w:hint="eastAsia"/>
        </w:rPr>
        <w:t xml:space="preserve"> </w:t>
      </w:r>
      <w:r>
        <w:rPr>
          <w:rFonts w:ascii="仿宋_GB2312" w:eastAsia="仿宋_GB2312" w:hAnsi="Calibri" w:cs="Calibri" w:hint="eastAsia"/>
          <w:sz w:val="32"/>
          <w:szCs w:val="32"/>
        </w:rPr>
        <w:t>抗病毒治疗失败的判定尤为重要，必须“连续两次”确认，单次病毒载量升高可能是由于临时性漏服、急性感染期（如感冒）导致的“一过性病毒血症”（病毒一过性增加）。如果仅凭一次结果就换药，可能浪费了原本有效的药物组合。要求连续两次确认，是为了排除干扰因素，确保确实是“病毒学失败”。</w:t>
      </w:r>
    </w:p>
    <w:p w14:paraId="48D62A5A"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为什么先查依从性？</w:t>
      </w:r>
      <w:r>
        <w:rPr>
          <w:rFonts w:ascii="仿宋_GB2312" w:eastAsia="仿宋_GB2312" w:hAnsi="Calibri" w:cs="Calibri" w:hint="eastAsia"/>
          <w:sz w:val="32"/>
          <w:szCs w:val="32"/>
        </w:rPr>
        <w:t xml:space="preserve"> </w:t>
      </w:r>
      <w:r>
        <w:rPr>
          <w:rFonts w:ascii="仿宋_GB2312" w:eastAsia="仿宋_GB2312" w:hAnsi="Calibri" w:cs="Calibri" w:hint="eastAsia"/>
          <w:sz w:val="32"/>
          <w:szCs w:val="32"/>
        </w:rPr>
        <w:t>如果是孩子最近总是漏服，导致病毒反弹，那么此时进行耐药检测，可能测不出耐药（因为病毒是“野生型”）。如果这时直接换药，孩子继续漏服，新药很快也会耐药。</w:t>
      </w:r>
    </w:p>
    <w:p w14:paraId="7601B005"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耐药检</w:t>
      </w:r>
      <w:proofErr w:type="gramStart"/>
      <w:r>
        <w:rPr>
          <w:rFonts w:ascii="仿宋_GB2312" w:eastAsia="仿宋_GB2312" w:hAnsi="Calibri" w:cs="Calibri" w:hint="eastAsia"/>
          <w:sz w:val="32"/>
          <w:szCs w:val="32"/>
        </w:rPr>
        <w:t>测告诉</w:t>
      </w:r>
      <w:proofErr w:type="gramEnd"/>
      <w:r>
        <w:rPr>
          <w:rFonts w:ascii="仿宋_GB2312" w:eastAsia="仿宋_GB2312" w:hAnsi="Calibri" w:cs="Calibri" w:hint="eastAsia"/>
          <w:sz w:val="32"/>
          <w:szCs w:val="32"/>
        </w:rPr>
        <w:t>医生“哪些药已经没用了，哪</w:t>
      </w:r>
      <w:r>
        <w:rPr>
          <w:rFonts w:ascii="仿宋_GB2312" w:eastAsia="仿宋_GB2312" w:hAnsi="Calibri" w:cs="Calibri" w:hint="eastAsia"/>
          <w:sz w:val="32"/>
          <w:szCs w:val="32"/>
        </w:rPr>
        <w:t>些药还有用”。换药必须“至少包含</w:t>
      </w:r>
      <w:r>
        <w:rPr>
          <w:rFonts w:ascii="仿宋_GB2312" w:eastAsia="仿宋_GB2312" w:hAnsi="Calibri" w:cs="Calibri" w:hint="eastAsia"/>
          <w:sz w:val="32"/>
          <w:szCs w:val="32"/>
        </w:rPr>
        <w:t>2</w:t>
      </w:r>
      <w:r>
        <w:rPr>
          <w:rFonts w:ascii="仿宋_GB2312" w:eastAsia="仿宋_GB2312" w:hAnsi="Calibri" w:cs="Calibri" w:hint="eastAsia"/>
          <w:sz w:val="32"/>
          <w:szCs w:val="32"/>
        </w:rPr>
        <w:t>种完全敏感的活性药物”，这就像打仗不能只派一个士兵一样，要组合</w:t>
      </w:r>
      <w:proofErr w:type="gramStart"/>
      <w:r>
        <w:rPr>
          <w:rFonts w:ascii="仿宋_GB2312" w:eastAsia="仿宋_GB2312" w:hAnsi="Calibri" w:cs="Calibri" w:hint="eastAsia"/>
          <w:sz w:val="32"/>
          <w:szCs w:val="32"/>
        </w:rPr>
        <w:t>拳才能</w:t>
      </w:r>
      <w:proofErr w:type="gramEnd"/>
      <w:r>
        <w:rPr>
          <w:rFonts w:ascii="仿宋_GB2312" w:eastAsia="仿宋_GB2312" w:hAnsi="Calibri" w:cs="Calibri" w:hint="eastAsia"/>
          <w:sz w:val="32"/>
          <w:szCs w:val="32"/>
        </w:rPr>
        <w:t>彻底压制病毒，防止新方案再次迅速失败。</w:t>
      </w:r>
    </w:p>
    <w:p w14:paraId="503DB008"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优先使用增强型蛋白酶抑制剂或整合酶抑制剂，因为这些药物“门槛高”，病毒不容易对它们产生耐药，对儿童长期治疗更有利。</w:t>
      </w:r>
    </w:p>
    <w:p w14:paraId="1A2E5D5B"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sz w:val="32"/>
          <w:szCs w:val="32"/>
        </w:rPr>
        <w:t>2.</w:t>
      </w:r>
      <w:r>
        <w:rPr>
          <w:rFonts w:ascii="仿宋_GB2312" w:eastAsia="仿宋_GB2312" w:hAnsi="Calibri" w:cs="Calibri" w:hint="eastAsia"/>
          <w:sz w:val="32"/>
          <w:szCs w:val="32"/>
        </w:rPr>
        <w:t>病毒耐药性监测</w:t>
      </w:r>
    </w:p>
    <w:p w14:paraId="03F49366"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治疗失败后先系统排查依从性、药物不良反应、原发性耐药等诱因，可精准定位失败根源，避免盲目调整用药</w:t>
      </w:r>
      <w:r>
        <w:rPr>
          <w:rFonts w:ascii="仿宋_GB2312" w:eastAsia="仿宋_GB2312" w:hAnsi="Calibri" w:cs="Calibri" w:hint="eastAsia"/>
          <w:sz w:val="32"/>
          <w:szCs w:val="32"/>
        </w:rPr>
        <w:lastRenderedPageBreak/>
        <w:t>方案。在患儿服药期间或停药</w:t>
      </w:r>
      <w:r>
        <w:rPr>
          <w:rFonts w:ascii="仿宋_GB2312" w:eastAsia="仿宋_GB2312" w:hAnsi="Calibri" w:cs="Calibri" w:hint="eastAsia"/>
          <w:sz w:val="32"/>
          <w:szCs w:val="32"/>
        </w:rPr>
        <w:t>4</w:t>
      </w:r>
      <w:r>
        <w:rPr>
          <w:rFonts w:ascii="仿宋_GB2312" w:eastAsia="仿宋_GB2312" w:hAnsi="Calibri" w:cs="Calibri" w:hint="eastAsia"/>
          <w:sz w:val="32"/>
          <w:szCs w:val="32"/>
        </w:rPr>
        <w:t>周内及时开展基因型耐药检测，能捕捉真实耐药毒株信息，防止停药过久病毒载量反弹、耐药位点丢失，导致检测结果失真。</w:t>
      </w:r>
    </w:p>
    <w:p w14:paraId="2E062B02"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结合耐药结果与完整治疗</w:t>
      </w:r>
      <w:proofErr w:type="gramStart"/>
      <w:r>
        <w:rPr>
          <w:rFonts w:ascii="仿宋_GB2312" w:eastAsia="仿宋_GB2312" w:hAnsi="Calibri" w:cs="Calibri" w:hint="eastAsia"/>
          <w:sz w:val="32"/>
          <w:szCs w:val="32"/>
        </w:rPr>
        <w:t>史制定</w:t>
      </w:r>
      <w:proofErr w:type="gramEnd"/>
      <w:r>
        <w:rPr>
          <w:rFonts w:ascii="仿宋_GB2312" w:eastAsia="仿宋_GB2312" w:hAnsi="Calibri" w:cs="Calibri" w:hint="eastAsia"/>
          <w:sz w:val="32"/>
          <w:szCs w:val="32"/>
        </w:rPr>
        <w:t>个体化方案，既能精准更换有效药物、快速抑制病毒复制，避免耐药株扩散引发重症机会性感染，又能减少无效用药带来的肝肾损伤、不良反应加重等问题。规范化耐药监测还能为长期档案留存、转诊交接提供关键依据，配合全程个案管理，筑牢抗病毒治疗防线，最大限度保障患儿治疗成功率与生存质量。</w:t>
      </w:r>
    </w:p>
    <w:p w14:paraId="25277FC0"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3</w:t>
      </w:r>
      <w:r>
        <w:rPr>
          <w:rFonts w:ascii="仿宋_GB2312" w:eastAsia="仿宋_GB2312" w:hAnsi="Calibri" w:cs="Calibri"/>
          <w:sz w:val="32"/>
          <w:szCs w:val="32"/>
        </w:rPr>
        <w:t>.</w:t>
      </w:r>
      <w:r>
        <w:rPr>
          <w:rFonts w:hint="eastAsia"/>
        </w:rPr>
        <w:t xml:space="preserve"> </w:t>
      </w:r>
      <w:bookmarkStart w:id="29" w:name="OLE_LINK2"/>
      <w:r>
        <w:rPr>
          <w:rFonts w:ascii="仿宋_GB2312" w:eastAsia="仿宋_GB2312" w:hAnsi="Calibri" w:cs="Calibri" w:hint="eastAsia"/>
          <w:sz w:val="32"/>
          <w:szCs w:val="32"/>
        </w:rPr>
        <w:t>药物不良反应监测</w:t>
      </w:r>
      <w:bookmarkEnd w:id="29"/>
    </w:p>
    <w:p w14:paraId="2B39D758"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药物不良反应监测是维持长期治疗“可持续性”的关键，短期：如果刚开始吃药就出现严重恶心、呕吐或皮疹，孩子和监护人可能会因为“吃药比生病还难受”而擅自停药。这就是为什么需要密切监测早期不良反</w:t>
      </w:r>
      <w:r>
        <w:rPr>
          <w:rFonts w:ascii="仿宋_GB2312" w:eastAsia="仿宋_GB2312" w:hAnsi="Calibri" w:cs="Calibri" w:hint="eastAsia"/>
          <w:sz w:val="32"/>
          <w:szCs w:val="32"/>
        </w:rPr>
        <w:t>应，及时干预，以度过适应期。短期反应多出现于用药初期，长期反应则可能</w:t>
      </w:r>
      <w:proofErr w:type="gramStart"/>
      <w:r>
        <w:rPr>
          <w:rFonts w:ascii="仿宋_GB2312" w:eastAsia="仿宋_GB2312" w:hAnsi="Calibri" w:cs="Calibri" w:hint="eastAsia"/>
          <w:sz w:val="32"/>
          <w:szCs w:val="32"/>
        </w:rPr>
        <w:t>随治疗</w:t>
      </w:r>
      <w:proofErr w:type="gramEnd"/>
      <w:r>
        <w:rPr>
          <w:rFonts w:ascii="仿宋_GB2312" w:eastAsia="仿宋_GB2312" w:hAnsi="Calibri" w:cs="Calibri" w:hint="eastAsia"/>
          <w:sz w:val="32"/>
          <w:szCs w:val="32"/>
        </w:rPr>
        <w:t>时间延长逐渐显现，涉及骨密度降低、肝肾功能损伤、骨髓抑制、代谢紊乱、脂肪重新分布以及神经精神系统症状等多个方面。</w:t>
      </w:r>
    </w:p>
    <w:p w14:paraId="11B09ED1"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4</w:t>
      </w:r>
      <w:r>
        <w:rPr>
          <w:rFonts w:ascii="仿宋_GB2312" w:eastAsia="仿宋_GB2312" w:hAnsi="Calibri" w:cs="Calibri"/>
          <w:sz w:val="32"/>
          <w:szCs w:val="32"/>
        </w:rPr>
        <w:t>.</w:t>
      </w:r>
      <w:r>
        <w:rPr>
          <w:rFonts w:ascii="仿宋_GB2312" w:eastAsia="仿宋_GB2312" w:hAnsi="Calibri" w:cs="Calibri" w:hint="eastAsia"/>
          <w:sz w:val="32"/>
          <w:szCs w:val="32"/>
        </w:rPr>
        <w:t>服从耐药性</w:t>
      </w:r>
    </w:p>
    <w:p w14:paraId="31503049" w14:textId="77777777" w:rsidR="00B7544A" w:rsidRDefault="00461E0B">
      <w:pPr>
        <w:widowControl/>
        <w:spacing w:line="560" w:lineRule="exact"/>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HIV</w:t>
      </w:r>
      <w:r>
        <w:rPr>
          <w:rFonts w:ascii="仿宋_GB2312" w:eastAsia="仿宋_GB2312" w:hAnsi="Calibri" w:cs="Calibri" w:hint="eastAsia"/>
          <w:sz w:val="32"/>
          <w:szCs w:val="32"/>
        </w:rPr>
        <w:t>感染儿童的抗病毒治疗成功，高度依赖持续良好的服药依从性。依从性不足可能导致治疗失败。儿童群体自主</w:t>
      </w:r>
      <w:r>
        <w:rPr>
          <w:rFonts w:ascii="仿宋_GB2312" w:eastAsia="仿宋_GB2312" w:hAnsi="Calibri" w:cs="Calibri" w:hint="eastAsia"/>
          <w:sz w:val="32"/>
          <w:szCs w:val="32"/>
        </w:rPr>
        <w:lastRenderedPageBreak/>
        <w:t>能力弱、配合度低，加之照护疏漏、药物口感、不良反应等因素，极易出现漏服、</w:t>
      </w:r>
      <w:proofErr w:type="gramStart"/>
      <w:r>
        <w:rPr>
          <w:rFonts w:ascii="仿宋_GB2312" w:eastAsia="仿宋_GB2312" w:hAnsi="Calibri" w:cs="Calibri" w:hint="eastAsia"/>
          <w:sz w:val="32"/>
          <w:szCs w:val="32"/>
        </w:rPr>
        <w:t>断服情况</w:t>
      </w:r>
      <w:proofErr w:type="gramEnd"/>
      <w:r>
        <w:rPr>
          <w:rFonts w:ascii="仿宋_GB2312" w:eastAsia="仿宋_GB2312" w:hAnsi="Calibri" w:cs="Calibri" w:hint="eastAsia"/>
          <w:sz w:val="32"/>
          <w:szCs w:val="32"/>
        </w:rPr>
        <w:t>，而依从性不足会直接导致病毒抑制失败、诱发耐药毒株，加重肝肾损伤，甚至引发重症机会性感染、危及患儿生命。</w:t>
      </w:r>
    </w:p>
    <w:p w14:paraId="7B4E3651" w14:textId="77777777" w:rsidR="00B7544A" w:rsidRDefault="00461E0B">
      <w:pPr>
        <w:widowControl/>
        <w:spacing w:line="560" w:lineRule="exact"/>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建立个案系统评估，能</w:t>
      </w:r>
      <w:r>
        <w:rPr>
          <w:rFonts w:ascii="仿宋_GB2312" w:eastAsia="仿宋_GB2312" w:hAnsi="Calibri" w:cs="Calibri" w:hint="eastAsia"/>
          <w:sz w:val="32"/>
          <w:szCs w:val="32"/>
        </w:rPr>
        <w:t>精准定位依从性差的核心根源，针对性优化服药方案、强化家庭督导支持，可破解照护短板、提升服药执行力；搭配密切随访跟踪、动态调整干预策略，形成闭环管理，既能巩固服药效果，防止耐药与治疗中断，又能联动档案留存、耐药监测等全流程管理，筑牢长期抗病毒治疗的根基，保障患儿生存质量。</w:t>
      </w:r>
    </w:p>
    <w:p w14:paraId="6762ABAC"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6</w:t>
      </w:r>
      <w:r>
        <w:rPr>
          <w:rFonts w:ascii="仿宋_GB2312" w:eastAsia="仿宋_GB2312" w:hAnsi="Calibri" w:cs="Calibri"/>
          <w:sz w:val="32"/>
          <w:szCs w:val="32"/>
        </w:rPr>
        <w:t>.</w:t>
      </w:r>
      <w:r>
        <w:rPr>
          <w:rFonts w:ascii="仿宋_GB2312" w:eastAsia="仿宋_GB2312" w:hAnsi="Calibri" w:cs="Calibri" w:hint="eastAsia"/>
          <w:sz w:val="32"/>
          <w:szCs w:val="32"/>
        </w:rPr>
        <w:t>性健康教育</w:t>
      </w:r>
    </w:p>
    <w:p w14:paraId="37C436A9"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随着患儿长大，会面临恋爱、性行为。教育的核心是让他们明白：“持续治疗直至病毒载量检测不到，是阻断传播的根本前提。”</w:t>
      </w:r>
      <w:r>
        <w:rPr>
          <w:rFonts w:ascii="仿宋_GB2312" w:eastAsia="仿宋_GB2312" w:hAnsi="Calibri" w:cs="Calibri" w:hint="eastAsia"/>
          <w:sz w:val="32"/>
          <w:szCs w:val="32"/>
        </w:rPr>
        <w:t xml:space="preserve"> </w:t>
      </w:r>
      <w:r>
        <w:rPr>
          <w:rFonts w:ascii="仿宋_GB2312" w:eastAsia="仿宋_GB2312" w:hAnsi="Calibri" w:cs="Calibri" w:hint="eastAsia"/>
          <w:sz w:val="32"/>
          <w:szCs w:val="32"/>
        </w:rPr>
        <w:t>这既是对自己的保护（防止感染其他毒株或性病），也是对伴侣的保护。很多患儿因为疾病，对自己的身体和性征产生羞耻感。科学的性健康教育告诉他们，</w:t>
      </w:r>
      <w:r>
        <w:rPr>
          <w:rFonts w:ascii="仿宋_GB2312" w:eastAsia="仿宋_GB2312" w:hAnsi="Calibri" w:cs="Calibri" w:hint="eastAsia"/>
          <w:sz w:val="32"/>
          <w:szCs w:val="32"/>
        </w:rPr>
        <w:t>HIV</w:t>
      </w:r>
      <w:r>
        <w:rPr>
          <w:rFonts w:ascii="仿宋_GB2312" w:eastAsia="仿宋_GB2312" w:hAnsi="Calibri" w:cs="Calibri" w:hint="eastAsia"/>
          <w:sz w:val="32"/>
          <w:szCs w:val="32"/>
        </w:rPr>
        <w:t>只是一个需要管理的慢性病，他们依然有权建立健康、平等的亲密关系。让他们了解自己的隐私权和法律权益，可以避免他们在遭遇歧视或侵害时不知所措。通过系统、科学且具有共情的教育介入，帮助</w:t>
      </w:r>
      <w:r>
        <w:rPr>
          <w:rFonts w:ascii="仿宋_GB2312" w:eastAsia="仿宋_GB2312" w:hAnsi="Calibri" w:cs="Calibri" w:hint="eastAsia"/>
          <w:sz w:val="32"/>
          <w:szCs w:val="32"/>
        </w:rPr>
        <w:t>HIV</w:t>
      </w:r>
      <w:r>
        <w:rPr>
          <w:rFonts w:ascii="仿宋_GB2312" w:eastAsia="仿宋_GB2312" w:hAnsi="Calibri" w:cs="Calibri" w:hint="eastAsia"/>
          <w:sz w:val="32"/>
          <w:szCs w:val="32"/>
        </w:rPr>
        <w:t>感染儿童在身心发展的关键阶段获得必要的知识、技能与支持，从而更好地维</w:t>
      </w:r>
      <w:r>
        <w:rPr>
          <w:rFonts w:ascii="仿宋_GB2312" w:eastAsia="仿宋_GB2312" w:hAnsi="Calibri" w:cs="Calibri" w:hint="eastAsia"/>
          <w:sz w:val="32"/>
          <w:szCs w:val="32"/>
        </w:rPr>
        <w:t>护自身健康、促进社会融入，预防和阻断</w:t>
      </w:r>
      <w:r>
        <w:rPr>
          <w:rFonts w:ascii="仿宋_GB2312" w:eastAsia="仿宋_GB2312" w:hAnsi="Calibri" w:cs="Calibri" w:hint="eastAsia"/>
          <w:sz w:val="32"/>
          <w:szCs w:val="32"/>
        </w:rPr>
        <w:t>HIV</w:t>
      </w:r>
      <w:r>
        <w:rPr>
          <w:rFonts w:ascii="仿宋_GB2312" w:eastAsia="仿宋_GB2312" w:hAnsi="Calibri" w:cs="Calibri" w:hint="eastAsia"/>
          <w:sz w:val="32"/>
          <w:szCs w:val="32"/>
        </w:rPr>
        <w:t>传播。</w:t>
      </w:r>
    </w:p>
    <w:p w14:paraId="376BD6C2"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7</w:t>
      </w:r>
      <w:r>
        <w:rPr>
          <w:rFonts w:ascii="仿宋_GB2312" w:eastAsia="仿宋_GB2312" w:hAnsi="Calibri" w:cs="Calibri"/>
          <w:sz w:val="32"/>
          <w:szCs w:val="32"/>
        </w:rPr>
        <w:t>.</w:t>
      </w:r>
      <w:r>
        <w:rPr>
          <w:rFonts w:ascii="仿宋_GB2312" w:eastAsia="仿宋_GB2312" w:hAnsi="Calibri" w:cs="Calibri" w:hint="eastAsia"/>
          <w:sz w:val="32"/>
          <w:szCs w:val="32"/>
        </w:rPr>
        <w:t>疫苗接种</w:t>
      </w:r>
    </w:p>
    <w:p w14:paraId="3DECF21B"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lastRenderedPageBreak/>
        <w:t>结合参考《国家免费艾滋病抗病毒药物治疗手册》《国家免疫规划疫苗儿童免疫程序及说明》的要求以及起草单位的经验给出疫苗接种要求。家长应与医疗团队保持密切沟通，确保儿童在获得免疫保护的同时，最大程度降低疫苗接种相关风险。</w:t>
      </w:r>
    </w:p>
    <w:p w14:paraId="0B154659" w14:textId="77777777" w:rsidR="00B7544A" w:rsidRDefault="00461E0B">
      <w:pPr>
        <w:jc w:val="left"/>
        <w:rPr>
          <w:rFonts w:ascii="仿宋_GB2312" w:eastAsia="仿宋_GB2312" w:hAnsi="Calibri" w:cs="Calibri"/>
          <w:sz w:val="32"/>
          <w:szCs w:val="32"/>
        </w:rPr>
      </w:pPr>
      <w:r>
        <w:rPr>
          <w:noProof/>
        </w:rPr>
        <w:drawing>
          <wp:inline distT="0" distB="0" distL="0" distR="0">
            <wp:extent cx="5274310" cy="395351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5274310" cy="3953510"/>
                    </a:xfrm>
                    <a:prstGeom prst="rect">
                      <a:avLst/>
                    </a:prstGeom>
                  </pic:spPr>
                </pic:pic>
              </a:graphicData>
            </a:graphic>
          </wp:inline>
        </w:drawing>
      </w:r>
    </w:p>
    <w:p w14:paraId="24D258CB" w14:textId="77777777" w:rsidR="00B7544A" w:rsidRDefault="00461E0B">
      <w:pPr>
        <w:jc w:val="left"/>
        <w:rPr>
          <w:rFonts w:ascii="仿宋_GB2312" w:eastAsia="仿宋_GB2312" w:hAnsi="Calibri" w:cs="Calibri"/>
          <w:sz w:val="32"/>
          <w:szCs w:val="32"/>
        </w:rPr>
      </w:pPr>
      <w:r>
        <w:rPr>
          <w:noProof/>
        </w:rPr>
        <w:lastRenderedPageBreak/>
        <w:drawing>
          <wp:inline distT="0" distB="0" distL="0" distR="0">
            <wp:extent cx="4857115" cy="3475990"/>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4857143" cy="3476190"/>
                    </a:xfrm>
                    <a:prstGeom prst="rect">
                      <a:avLst/>
                    </a:prstGeom>
                  </pic:spPr>
                </pic:pic>
              </a:graphicData>
            </a:graphic>
          </wp:inline>
        </w:drawing>
      </w:r>
    </w:p>
    <w:p w14:paraId="7AA9499F" w14:textId="77777777" w:rsidR="00B7544A" w:rsidRDefault="00461E0B">
      <w:pPr>
        <w:jc w:val="center"/>
        <w:rPr>
          <w:rFonts w:ascii="楷体" w:eastAsia="楷体" w:hAnsi="楷体"/>
          <w:b/>
          <w:sz w:val="24"/>
        </w:rPr>
      </w:pPr>
      <w:r>
        <w:rPr>
          <w:rFonts w:ascii="楷体" w:eastAsia="楷体" w:hAnsi="楷体" w:hint="eastAsia"/>
          <w:b/>
          <w:sz w:val="24"/>
        </w:rPr>
        <w:t>来源：国家免疫规划疫苗儿童免疫程序及说明</w:t>
      </w:r>
    </w:p>
    <w:p w14:paraId="71A42587"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8</w:t>
      </w:r>
      <w:r>
        <w:rPr>
          <w:rFonts w:ascii="仿宋_GB2312" w:eastAsia="仿宋_GB2312" w:hAnsi="Calibri" w:cs="Calibri"/>
          <w:sz w:val="32"/>
          <w:szCs w:val="32"/>
        </w:rPr>
        <w:t>.</w:t>
      </w:r>
      <w:r>
        <w:rPr>
          <w:rFonts w:ascii="仿宋_GB2312" w:eastAsia="仿宋_GB2312" w:hAnsi="Calibri" w:cs="Calibri" w:hint="eastAsia"/>
          <w:sz w:val="32"/>
          <w:szCs w:val="32"/>
        </w:rPr>
        <w:t>生长发育监测与干预</w:t>
      </w:r>
    </w:p>
    <w:p w14:paraId="7ADF93C0"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儿童生长发育是连续、不可逆的，一旦偏离（偏矮、偏胖、营养不良、发育迟缓），早期干预效果远好于后期。营养性问题、体格偏离如果不及时纠正，会直接影响：骨骼发育、免疫力、认知发育、青春期启动、远期健康，因此如发现存在营养性疾病或体格生长状况偏离等异常情况，及时建议营养专科介入指导，避免小问题拖成长期问题</w:t>
      </w:r>
    </w:p>
    <w:p w14:paraId="615D0D97"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9</w:t>
      </w:r>
      <w:r>
        <w:rPr>
          <w:rFonts w:ascii="仿宋_GB2312" w:eastAsia="仿宋_GB2312" w:hAnsi="Calibri" w:cs="Calibri"/>
          <w:sz w:val="32"/>
          <w:szCs w:val="32"/>
        </w:rPr>
        <w:t>.</w:t>
      </w:r>
      <w:r>
        <w:rPr>
          <w:rFonts w:ascii="仿宋_GB2312" w:eastAsia="仿宋_GB2312" w:hAnsi="Calibri" w:cs="Calibri" w:hint="eastAsia"/>
          <w:sz w:val="32"/>
          <w:szCs w:val="32"/>
        </w:rPr>
        <w:t>神经认知功能监测与干预</w:t>
      </w:r>
    </w:p>
    <w:p w14:paraId="30562DC9"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筛查量表（</w:t>
      </w:r>
      <w:r>
        <w:rPr>
          <w:rFonts w:ascii="仿宋_GB2312" w:eastAsia="仿宋_GB2312" w:hAnsi="Calibri" w:cs="Calibri" w:hint="eastAsia"/>
          <w:sz w:val="32"/>
          <w:szCs w:val="32"/>
        </w:rPr>
        <w:t>DDST</w:t>
      </w:r>
      <w:r>
        <w:rPr>
          <w:rFonts w:ascii="仿宋_GB2312" w:eastAsia="仿宋_GB2312" w:hAnsi="Calibri" w:cs="Calibri" w:hint="eastAsia"/>
          <w:sz w:val="32"/>
          <w:szCs w:val="32"/>
        </w:rPr>
        <w:t>、</w:t>
      </w:r>
      <w:r>
        <w:rPr>
          <w:rFonts w:ascii="仿宋_GB2312" w:eastAsia="仿宋_GB2312" w:hAnsi="Calibri" w:cs="Calibri" w:hint="eastAsia"/>
          <w:sz w:val="32"/>
          <w:szCs w:val="32"/>
        </w:rPr>
        <w:t>DST</w:t>
      </w:r>
      <w:r>
        <w:rPr>
          <w:rFonts w:ascii="仿宋_GB2312" w:eastAsia="仿宋_GB2312" w:hAnsi="Calibri" w:cs="Calibri" w:hint="eastAsia"/>
          <w:sz w:val="32"/>
          <w:szCs w:val="32"/>
        </w:rPr>
        <w:t>、预警征象）能够快速、低成本、大面积初筛，把</w:t>
      </w:r>
      <w:r>
        <w:rPr>
          <w:rFonts w:ascii="仿宋_GB2312" w:eastAsia="仿宋_GB2312" w:hAnsi="Calibri" w:cs="Calibri" w:hint="eastAsia"/>
          <w:sz w:val="32"/>
          <w:szCs w:val="32"/>
        </w:rPr>
        <w:t xml:space="preserve"> </w:t>
      </w:r>
      <w:r>
        <w:rPr>
          <w:rFonts w:ascii="仿宋_GB2312" w:eastAsia="仿宋_GB2312" w:hAnsi="Calibri" w:cs="Calibri" w:hint="eastAsia"/>
          <w:sz w:val="32"/>
          <w:szCs w:val="32"/>
        </w:rPr>
        <w:t>“可能有问题”</w:t>
      </w:r>
      <w:r>
        <w:rPr>
          <w:rFonts w:ascii="仿宋_GB2312" w:eastAsia="仿宋_GB2312" w:hAnsi="Calibri" w:cs="Calibri" w:hint="eastAsia"/>
          <w:sz w:val="32"/>
          <w:szCs w:val="32"/>
        </w:rPr>
        <w:t xml:space="preserve"> </w:t>
      </w:r>
      <w:r>
        <w:rPr>
          <w:rFonts w:ascii="仿宋_GB2312" w:eastAsia="仿宋_GB2312" w:hAnsi="Calibri" w:cs="Calibri" w:hint="eastAsia"/>
          <w:sz w:val="32"/>
          <w:szCs w:val="32"/>
        </w:rPr>
        <w:t>的孩子先挑出来；诊断量表（儿心</w:t>
      </w:r>
      <w:r>
        <w:rPr>
          <w:rFonts w:ascii="仿宋_GB2312" w:eastAsia="仿宋_GB2312" w:hAnsi="Calibri" w:cs="Calibri" w:hint="eastAsia"/>
          <w:sz w:val="32"/>
          <w:szCs w:val="32"/>
        </w:rPr>
        <w:t xml:space="preserve"> - II</w:t>
      </w:r>
      <w:r>
        <w:rPr>
          <w:rFonts w:ascii="仿宋_GB2312" w:eastAsia="仿宋_GB2312" w:hAnsi="Calibri" w:cs="Calibri" w:hint="eastAsia"/>
          <w:sz w:val="32"/>
          <w:szCs w:val="32"/>
        </w:rPr>
        <w:t>、</w:t>
      </w:r>
      <w:r>
        <w:rPr>
          <w:rFonts w:ascii="仿宋_GB2312" w:eastAsia="仿宋_GB2312" w:hAnsi="Calibri" w:cs="Calibri" w:hint="eastAsia"/>
          <w:sz w:val="32"/>
          <w:szCs w:val="32"/>
        </w:rPr>
        <w:t>GESELL</w:t>
      </w:r>
      <w:r>
        <w:rPr>
          <w:rFonts w:ascii="仿宋_GB2312" w:eastAsia="仿宋_GB2312" w:hAnsi="Calibri" w:cs="Calibri" w:hint="eastAsia"/>
          <w:sz w:val="32"/>
          <w:szCs w:val="32"/>
        </w:rPr>
        <w:t>、韦氏）能够精确判断发育水平、落后领域、严</w:t>
      </w:r>
      <w:r>
        <w:rPr>
          <w:rFonts w:ascii="仿宋_GB2312" w:eastAsia="仿宋_GB2312" w:hAnsi="Calibri" w:cs="Calibri" w:hint="eastAsia"/>
          <w:sz w:val="32"/>
          <w:szCs w:val="32"/>
        </w:rPr>
        <w:t>重程度</w:t>
      </w:r>
    </w:p>
    <w:p w14:paraId="7C7CE4A1"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hint="eastAsia"/>
          <w:sz w:val="32"/>
          <w:szCs w:val="32"/>
        </w:rPr>
        <w:t>1</w:t>
      </w:r>
      <w:r>
        <w:rPr>
          <w:rFonts w:ascii="仿宋_GB2312" w:eastAsia="仿宋_GB2312" w:hAnsi="Calibri" w:cs="Calibri"/>
          <w:sz w:val="32"/>
          <w:szCs w:val="32"/>
        </w:rPr>
        <w:t>0.</w:t>
      </w:r>
      <w:r>
        <w:rPr>
          <w:rFonts w:ascii="仿宋_GB2312" w:eastAsia="仿宋_GB2312" w:hAnsi="Calibri" w:cs="Calibri" w:hint="eastAsia"/>
          <w:sz w:val="32"/>
          <w:szCs w:val="32"/>
        </w:rPr>
        <w:t>心理健康监测与心理支持</w:t>
      </w:r>
    </w:p>
    <w:p w14:paraId="75D410C6"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lastRenderedPageBreak/>
        <w:t>SDQ</w:t>
      </w:r>
      <w:r>
        <w:rPr>
          <w:rFonts w:ascii="仿宋_GB2312" w:eastAsia="仿宋_GB2312" w:hAnsi="Calibri" w:cs="Calibri" w:hint="eastAsia"/>
          <w:sz w:val="32"/>
          <w:szCs w:val="32"/>
        </w:rPr>
        <w:t>、</w:t>
      </w:r>
      <w:r>
        <w:rPr>
          <w:rFonts w:ascii="仿宋_GB2312" w:eastAsia="仿宋_GB2312" w:hAnsi="Calibri" w:cs="Calibri" w:hint="eastAsia"/>
          <w:sz w:val="32"/>
          <w:szCs w:val="32"/>
        </w:rPr>
        <w:t>WHO-5</w:t>
      </w:r>
      <w:r>
        <w:rPr>
          <w:rFonts w:ascii="仿宋_GB2312" w:eastAsia="仿宋_GB2312" w:hAnsi="Calibri" w:cs="Calibri" w:hint="eastAsia"/>
          <w:sz w:val="32"/>
          <w:szCs w:val="32"/>
        </w:rPr>
        <w:t>、</w:t>
      </w:r>
      <w:r>
        <w:rPr>
          <w:rFonts w:ascii="仿宋_GB2312" w:eastAsia="仿宋_GB2312" w:hAnsi="Calibri" w:cs="Calibri" w:hint="eastAsia"/>
          <w:sz w:val="32"/>
          <w:szCs w:val="32"/>
        </w:rPr>
        <w:t>PHQ-9</w:t>
      </w:r>
      <w:r>
        <w:rPr>
          <w:rFonts w:ascii="仿宋_GB2312" w:eastAsia="仿宋_GB2312" w:hAnsi="Calibri" w:cs="Calibri" w:hint="eastAsia"/>
          <w:sz w:val="32"/>
          <w:szCs w:val="32"/>
        </w:rPr>
        <w:t>、</w:t>
      </w:r>
      <w:r>
        <w:rPr>
          <w:rFonts w:ascii="仿宋_GB2312" w:eastAsia="仿宋_GB2312" w:hAnsi="Calibri" w:cs="Calibri" w:hint="eastAsia"/>
          <w:sz w:val="32"/>
          <w:szCs w:val="32"/>
        </w:rPr>
        <w:t>GAD-7</w:t>
      </w:r>
      <w:r>
        <w:rPr>
          <w:rFonts w:ascii="仿宋_GB2312" w:eastAsia="仿宋_GB2312" w:hAnsi="Calibri" w:cs="Calibri" w:hint="eastAsia"/>
          <w:sz w:val="32"/>
          <w:szCs w:val="32"/>
        </w:rPr>
        <w:t>都是国际通用、信效度高的儿童</w:t>
      </w:r>
      <w:r>
        <w:rPr>
          <w:rFonts w:ascii="仿宋_GB2312" w:eastAsia="仿宋_GB2312" w:hAnsi="Calibri" w:cs="Calibri" w:hint="eastAsia"/>
          <w:sz w:val="32"/>
          <w:szCs w:val="32"/>
        </w:rPr>
        <w:t>/</w:t>
      </w:r>
      <w:r>
        <w:rPr>
          <w:rFonts w:ascii="仿宋_GB2312" w:eastAsia="仿宋_GB2312" w:hAnsi="Calibri" w:cs="Calibri" w:hint="eastAsia"/>
          <w:sz w:val="32"/>
          <w:szCs w:val="32"/>
        </w:rPr>
        <w:t>青少年心理量表，</w:t>
      </w:r>
      <w:r>
        <w:rPr>
          <w:rFonts w:ascii="仿宋_GB2312" w:eastAsia="仿宋_GB2312" w:hAnsi="Calibri" w:cs="Calibri" w:hint="eastAsia"/>
          <w:sz w:val="32"/>
          <w:szCs w:val="32"/>
        </w:rPr>
        <w:t>SDQ</w:t>
      </w:r>
      <w:r>
        <w:rPr>
          <w:rFonts w:ascii="仿宋_GB2312" w:eastAsia="仿宋_GB2312" w:hAnsi="Calibri" w:cs="Calibri" w:hint="eastAsia"/>
          <w:sz w:val="32"/>
          <w:szCs w:val="32"/>
        </w:rPr>
        <w:t>：</w:t>
      </w:r>
      <w:proofErr w:type="gramStart"/>
      <w:r>
        <w:rPr>
          <w:rFonts w:ascii="仿宋_GB2312" w:eastAsia="仿宋_GB2312" w:hAnsi="Calibri" w:cs="Calibri" w:hint="eastAsia"/>
          <w:sz w:val="32"/>
          <w:szCs w:val="32"/>
        </w:rPr>
        <w:t>看整体</w:t>
      </w:r>
      <w:proofErr w:type="gramEnd"/>
      <w:r>
        <w:rPr>
          <w:rFonts w:ascii="仿宋_GB2312" w:eastAsia="仿宋_GB2312" w:hAnsi="Calibri" w:cs="Calibri" w:hint="eastAsia"/>
          <w:sz w:val="32"/>
          <w:szCs w:val="32"/>
        </w:rPr>
        <w:t>行为、情绪、同伴关系、家庭功能，适合全面筛查。</w:t>
      </w:r>
      <w:r>
        <w:rPr>
          <w:rFonts w:ascii="仿宋_GB2312" w:eastAsia="仿宋_GB2312" w:hAnsi="Calibri" w:cs="Calibri" w:hint="eastAsia"/>
          <w:sz w:val="32"/>
          <w:szCs w:val="32"/>
        </w:rPr>
        <w:t>WHO-5</w:t>
      </w:r>
      <w:r>
        <w:rPr>
          <w:rFonts w:ascii="仿宋_GB2312" w:eastAsia="仿宋_GB2312" w:hAnsi="Calibri" w:cs="Calibri" w:hint="eastAsia"/>
          <w:sz w:val="32"/>
          <w:szCs w:val="32"/>
        </w:rPr>
        <w:t>：快速测主观幸福感、心理状态，简单敏感。</w:t>
      </w:r>
      <w:r>
        <w:rPr>
          <w:rFonts w:ascii="仿宋_GB2312" w:eastAsia="仿宋_GB2312" w:hAnsi="Calibri" w:cs="Calibri" w:hint="eastAsia"/>
          <w:sz w:val="32"/>
          <w:szCs w:val="32"/>
        </w:rPr>
        <w:t>PHQ-9</w:t>
      </w:r>
      <w:r>
        <w:rPr>
          <w:rFonts w:ascii="仿宋_GB2312" w:eastAsia="仿宋_GB2312" w:hAnsi="Calibri" w:cs="Calibri" w:hint="eastAsia"/>
          <w:sz w:val="32"/>
          <w:szCs w:val="32"/>
        </w:rPr>
        <w:t>：专门评估抑郁，尤其第</w:t>
      </w:r>
      <w:r>
        <w:rPr>
          <w:rFonts w:ascii="仿宋_GB2312" w:eastAsia="仿宋_GB2312" w:hAnsi="Calibri" w:cs="Calibri" w:hint="eastAsia"/>
          <w:sz w:val="32"/>
          <w:szCs w:val="32"/>
        </w:rPr>
        <w:t xml:space="preserve"> 9 </w:t>
      </w:r>
      <w:r>
        <w:rPr>
          <w:rFonts w:ascii="仿宋_GB2312" w:eastAsia="仿宋_GB2312" w:hAnsi="Calibri" w:cs="Calibri" w:hint="eastAsia"/>
          <w:sz w:val="32"/>
          <w:szCs w:val="32"/>
        </w:rPr>
        <w:t>题是自杀自伤关键项。</w:t>
      </w:r>
      <w:r>
        <w:rPr>
          <w:rFonts w:ascii="仿宋_GB2312" w:eastAsia="仿宋_GB2312" w:hAnsi="Calibri" w:cs="Calibri" w:hint="eastAsia"/>
          <w:sz w:val="32"/>
          <w:szCs w:val="32"/>
        </w:rPr>
        <w:t>GAD-7</w:t>
      </w:r>
      <w:r>
        <w:rPr>
          <w:rFonts w:ascii="仿宋_GB2312" w:eastAsia="仿宋_GB2312" w:hAnsi="Calibri" w:cs="Calibri" w:hint="eastAsia"/>
          <w:sz w:val="32"/>
          <w:szCs w:val="32"/>
        </w:rPr>
        <w:t>：专门评估焦虑，焦虑会直接影响治疗依从性。</w:t>
      </w:r>
    </w:p>
    <w:p w14:paraId="535C6B3C"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sz w:val="32"/>
          <w:szCs w:val="32"/>
        </w:rPr>
        <w:t>11.</w:t>
      </w:r>
      <w:r>
        <w:rPr>
          <w:rFonts w:ascii="仿宋_GB2312" w:eastAsia="仿宋_GB2312" w:hAnsi="Calibri" w:cs="Calibri" w:hint="eastAsia"/>
          <w:sz w:val="32"/>
          <w:szCs w:val="32"/>
        </w:rPr>
        <w:t>家庭与社会支持</w:t>
      </w:r>
    </w:p>
    <w:p w14:paraId="0A1FEC88"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艾滋病是家庭病、长期病、社会病，儿童的治疗与生存质量，</w:t>
      </w:r>
      <w:r>
        <w:rPr>
          <w:rFonts w:ascii="仿宋_GB2312" w:eastAsia="仿宋_GB2312" w:hAnsi="Calibri" w:cs="Calibri" w:hint="eastAsia"/>
          <w:sz w:val="32"/>
          <w:szCs w:val="32"/>
        </w:rPr>
        <w:t xml:space="preserve">90% </w:t>
      </w:r>
      <w:r>
        <w:rPr>
          <w:rFonts w:ascii="仿宋_GB2312" w:eastAsia="仿宋_GB2312" w:hAnsi="Calibri" w:cs="Calibri" w:hint="eastAsia"/>
          <w:sz w:val="32"/>
          <w:szCs w:val="32"/>
        </w:rPr>
        <w:t>取决于家庭支持系统是否稳定、安全、有资源、懂政策，因此需对艾滋病患儿家庭开展家庭</w:t>
      </w:r>
      <w:r>
        <w:rPr>
          <w:rFonts w:ascii="仿宋_GB2312" w:eastAsia="仿宋_GB2312" w:hAnsi="Calibri" w:cs="Calibri" w:hint="eastAsia"/>
          <w:sz w:val="32"/>
          <w:szCs w:val="32"/>
        </w:rPr>
        <w:t>结构与照护能力、情感环境与社会支持、政策知晓与权益保障这三类评估与监测。</w:t>
      </w:r>
    </w:p>
    <w:p w14:paraId="5FFC6F81" w14:textId="77777777" w:rsidR="00B7544A" w:rsidRDefault="00461E0B">
      <w:pPr>
        <w:ind w:firstLineChars="200" w:firstLine="640"/>
        <w:jc w:val="left"/>
        <w:rPr>
          <w:rFonts w:ascii="仿宋_GB2312" w:eastAsia="仿宋_GB2312" w:hAnsi="Calibri" w:cs="Calibri"/>
          <w:sz w:val="32"/>
          <w:szCs w:val="32"/>
        </w:rPr>
      </w:pPr>
      <w:r>
        <w:rPr>
          <w:rFonts w:ascii="仿宋_GB2312" w:eastAsia="仿宋_GB2312" w:hAnsi="Calibri" w:cs="Calibri"/>
          <w:sz w:val="32"/>
          <w:szCs w:val="32"/>
        </w:rPr>
        <w:t>12.</w:t>
      </w:r>
      <w:r>
        <w:rPr>
          <w:rFonts w:ascii="仿宋_GB2312" w:eastAsia="仿宋_GB2312" w:hAnsi="Calibri" w:cs="Calibri" w:hint="eastAsia"/>
          <w:sz w:val="32"/>
          <w:szCs w:val="32"/>
        </w:rPr>
        <w:t>转介与转诊</w:t>
      </w:r>
    </w:p>
    <w:p w14:paraId="3859CADD"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HIV</w:t>
      </w:r>
      <w:r>
        <w:rPr>
          <w:rFonts w:ascii="仿宋_GB2312" w:eastAsia="仿宋_GB2312" w:hAnsi="Calibri" w:cs="Calibri" w:hint="eastAsia"/>
          <w:sz w:val="32"/>
          <w:szCs w:val="32"/>
        </w:rPr>
        <w:t>感染儿童的转介与转诊工作应遵循保密、关爱和无缝衔接的原则，确保患儿在整个服务流程中获得连续、专业、全面的医疗与关怀支持。该流程贯穿从筛查、确诊到转入定点治疗机构的全过程，实现诊疗服务的平稳过渡与有序衔接。转诊前，原机构应与接收单位充分沟通，完整填写转诊交接单与病情介绍转诊决策，确保患儿治疗记录完整、信息准确互通，保障诊疗过程的连贯性。</w:t>
      </w:r>
    </w:p>
    <w:p w14:paraId="57B2A186"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HIV</w:t>
      </w:r>
      <w:r>
        <w:rPr>
          <w:rFonts w:ascii="仿宋_GB2312" w:eastAsia="仿宋_GB2312" w:hAnsi="Calibri" w:cs="Calibri" w:hint="eastAsia"/>
          <w:sz w:val="32"/>
          <w:szCs w:val="32"/>
        </w:rPr>
        <w:t>感染儿童需终身规范抗病毒治疗，病情复杂且涉及医疗、心理、社会多维度需求</w:t>
      </w:r>
      <w:r>
        <w:rPr>
          <w:rFonts w:ascii="仿宋_GB2312" w:eastAsia="仿宋_GB2312" w:hAnsi="Calibri" w:cs="Calibri" w:hint="eastAsia"/>
          <w:sz w:val="32"/>
          <w:szCs w:val="32"/>
        </w:rPr>
        <w:t>，建立规范转介转诊机制，核</w:t>
      </w:r>
      <w:r>
        <w:rPr>
          <w:rFonts w:ascii="仿宋_GB2312" w:eastAsia="仿宋_GB2312" w:hAnsi="Calibri" w:cs="Calibri" w:hint="eastAsia"/>
          <w:sz w:val="32"/>
          <w:szCs w:val="32"/>
        </w:rPr>
        <w:lastRenderedPageBreak/>
        <w:t>心是保障患儿获得连续、专业、安全的全流程服务。遵循保密、关爱、无缝衔接原则，既能规避治疗中断、耐药、病情恶化等风险，守护患儿生命健康；也能在患儿出现危重感染、耐药、严重药物不良反应、复杂合并症等情况时，及时对接上级专业救治资源，病情稳定后转回基层，兼顾救治效率与家庭随访便利。同时，针对心理、营养、入学、社会救助等个性化需求，精准转介对应专科与机构，可补齐单一服务短板。落实监护人知情同意，兼顾权益保障；</w:t>
      </w:r>
      <w:proofErr w:type="gramStart"/>
      <w:r>
        <w:rPr>
          <w:rFonts w:ascii="仿宋_GB2312" w:eastAsia="仿宋_GB2312" w:hAnsi="Calibri" w:cs="Calibri" w:hint="eastAsia"/>
          <w:sz w:val="32"/>
          <w:szCs w:val="32"/>
        </w:rPr>
        <w:t>疾控统筹</w:t>
      </w:r>
      <w:proofErr w:type="gramEnd"/>
      <w:r>
        <w:rPr>
          <w:rFonts w:ascii="仿宋_GB2312" w:eastAsia="仿宋_GB2312" w:hAnsi="Calibri" w:cs="Calibri" w:hint="eastAsia"/>
          <w:sz w:val="32"/>
          <w:szCs w:val="32"/>
        </w:rPr>
        <w:t>多部门协作、推行个案管理，能打破资源壁垒，消除歧视与服务断层，既守住诊疗底</w:t>
      </w:r>
      <w:r>
        <w:rPr>
          <w:rFonts w:ascii="仿宋_GB2312" w:eastAsia="仿宋_GB2312" w:hAnsi="Calibri" w:cs="Calibri" w:hint="eastAsia"/>
          <w:sz w:val="32"/>
          <w:szCs w:val="32"/>
        </w:rPr>
        <w:t>线，又助力患儿身心健康发展，全面提升生存质量。整体服务框架应由疾病预防控制中心统筹协调，依托妇幼保健、疾病预防控制中心、医疗机构、抗病毒治疗点、教育部门、民政部门及社区组织等，建立多部门协作机制，形成运转高效、衔接顺畅的联动转介网络。通过个案管理模式，有效整合医疗资源与社会心理支持资源，为感染儿童提供从诊断、治疗、随访到全面支持的连续性服务，从而促进其身心健康发展，实现生活质量的全面提升。</w:t>
      </w:r>
    </w:p>
    <w:p w14:paraId="3BBB8D37" w14:textId="77777777" w:rsidR="00B7544A" w:rsidRDefault="00461E0B">
      <w:pPr>
        <w:spacing w:line="560" w:lineRule="exact"/>
        <w:ind w:firstLineChars="200" w:firstLine="643"/>
        <w:rPr>
          <w:rFonts w:ascii="楷体" w:eastAsia="楷体" w:hAnsi="楷体"/>
          <w:b/>
          <w:sz w:val="32"/>
          <w:szCs w:val="32"/>
        </w:rPr>
      </w:pPr>
      <w:r>
        <w:rPr>
          <w:rFonts w:ascii="楷体" w:eastAsia="楷体" w:hAnsi="楷体" w:hint="eastAsia"/>
          <w:b/>
          <w:sz w:val="32"/>
          <w:szCs w:val="32"/>
        </w:rPr>
        <w:t>（四</w:t>
      </w:r>
      <w:r>
        <w:rPr>
          <w:rFonts w:ascii="楷体" w:eastAsia="楷体" w:hAnsi="楷体"/>
          <w:b/>
          <w:sz w:val="32"/>
          <w:szCs w:val="32"/>
        </w:rPr>
        <w:t>）</w:t>
      </w:r>
      <w:r>
        <w:rPr>
          <w:rFonts w:ascii="楷体" w:eastAsia="楷体" w:hAnsi="楷体" w:hint="eastAsia"/>
          <w:b/>
          <w:sz w:val="32"/>
          <w:szCs w:val="32"/>
        </w:rPr>
        <w:t>档案管理</w:t>
      </w:r>
    </w:p>
    <w:p w14:paraId="4BD574F7" w14:textId="77777777" w:rsidR="00B7544A" w:rsidRDefault="00461E0B">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HIV</w:t>
      </w:r>
      <w:r>
        <w:rPr>
          <w:rFonts w:ascii="仿宋_GB2312" w:eastAsia="仿宋_GB2312" w:hAnsi="Calibri" w:cs="Calibri" w:hint="eastAsia"/>
          <w:sz w:val="32"/>
          <w:szCs w:val="32"/>
        </w:rPr>
        <w:t>感染儿童需终身规范诊疗与全程关怀，建立严格档案管理制度，既是落实医疗法规、保障患儿权益的硬性要求</w:t>
      </w:r>
      <w:r>
        <w:rPr>
          <w:rFonts w:ascii="仿宋_GB2312" w:eastAsia="仿宋_GB2312" w:hAnsi="Calibri" w:cs="Calibri" w:hint="eastAsia"/>
          <w:sz w:val="32"/>
          <w:szCs w:val="32"/>
        </w:rPr>
        <w:t>，也是实现精准管理、连续服务的核心支撑。实施专人专案，能明确管理责任，避免档案混乱丢失，保障全流程管理闭环；</w:t>
      </w:r>
      <w:r>
        <w:rPr>
          <w:rFonts w:ascii="仿宋_GB2312" w:eastAsia="仿宋_GB2312" w:hAnsi="Calibri" w:cs="Calibri" w:hint="eastAsia"/>
          <w:sz w:val="32"/>
          <w:szCs w:val="32"/>
        </w:rPr>
        <w:lastRenderedPageBreak/>
        <w:t>落实安全存放，可防范物理损毁与信息外泄，守护档案完整性与数据安全。强化隐私保护，严守艾滋病保密规定，能杜绝信息泄露引发的歧视与伤害，保护患儿及家庭尊严。坚持全程动态记录，可完整留存诊疗、随访、</w:t>
      </w:r>
      <w:proofErr w:type="gramStart"/>
      <w:r>
        <w:rPr>
          <w:rFonts w:ascii="仿宋_GB2312" w:eastAsia="仿宋_GB2312" w:hAnsi="Calibri" w:cs="Calibri" w:hint="eastAsia"/>
          <w:sz w:val="32"/>
          <w:szCs w:val="32"/>
        </w:rPr>
        <w:t>干预全</w:t>
      </w:r>
      <w:proofErr w:type="gramEnd"/>
      <w:r>
        <w:rPr>
          <w:rFonts w:ascii="仿宋_GB2312" w:eastAsia="仿宋_GB2312" w:hAnsi="Calibri" w:cs="Calibri" w:hint="eastAsia"/>
          <w:sz w:val="32"/>
          <w:szCs w:val="32"/>
        </w:rPr>
        <w:t>链条信息，为疗效评估、方案调整、转诊交接提供可靠依据，避免诊疗断层。推行电子纸质双轨管理，既能实现全国信息系统互联互通、便捷追踪，又能通过纸质备份保障记录可追溯、具备法律效力，兼顾管理效率与数据安全，助力患</w:t>
      </w:r>
      <w:r>
        <w:rPr>
          <w:rFonts w:ascii="仿宋_GB2312" w:eastAsia="仿宋_GB2312" w:hAnsi="Calibri" w:cs="Calibri" w:hint="eastAsia"/>
          <w:sz w:val="32"/>
          <w:szCs w:val="32"/>
        </w:rPr>
        <w:t>儿获得长期规范的医疗与关怀服务。</w:t>
      </w:r>
    </w:p>
    <w:bookmarkEnd w:id="28"/>
    <w:p w14:paraId="146CCED3" w14:textId="77777777" w:rsidR="00B7544A" w:rsidRDefault="00461E0B">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14:paraId="2D47268E" w14:textId="77777777" w:rsidR="00B7544A" w:rsidRDefault="00461E0B">
      <w:pPr>
        <w:spacing w:line="560" w:lineRule="exact"/>
        <w:ind w:firstLineChars="200" w:firstLine="640"/>
        <w:rPr>
          <w:rFonts w:ascii="仿宋_GB2312" w:eastAsia="仿宋_GB2312" w:hAnsi="仿宋" w:cs="仿宋_GB2312"/>
          <w:sz w:val="32"/>
          <w:szCs w:val="32"/>
          <w:lang w:bidi="ar"/>
        </w:rPr>
      </w:pPr>
      <w:r>
        <w:rPr>
          <w:rFonts w:ascii="仿宋_GB2312" w:eastAsia="仿宋_GB2312" w:hAnsi="仿宋" w:cs="仿宋_GB2312" w:hint="eastAsia"/>
          <w:sz w:val="32"/>
          <w:szCs w:val="32"/>
          <w:lang w:bidi="ar"/>
        </w:rPr>
        <w:t>本标准研制过程中无重大分歧意见。</w:t>
      </w:r>
    </w:p>
    <w:p w14:paraId="1D9EEE61" w14:textId="77777777" w:rsidR="00B7544A" w:rsidRDefault="00461E0B">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14:paraId="752BBC14" w14:textId="77777777" w:rsidR="00B7544A" w:rsidRDefault="00461E0B">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t>团体标准</w:t>
      </w:r>
      <w:r>
        <w:rPr>
          <w:rFonts w:ascii="仿宋_GB2312" w:eastAsia="仿宋_GB2312" w:hAnsi="Calibri" w:hint="eastAsia"/>
          <w:sz w:val="32"/>
          <w:szCs w:val="32"/>
        </w:rPr>
        <w:t>《</w:t>
      </w:r>
      <w:r>
        <w:rPr>
          <w:rFonts w:ascii="仿宋_GB2312" w:eastAsia="仿宋_GB2312" w:hAnsi="Calibri" w:hint="eastAsia"/>
          <w:sz w:val="32"/>
          <w:szCs w:val="32"/>
        </w:rPr>
        <w:t>HIV</w:t>
      </w:r>
      <w:r>
        <w:rPr>
          <w:rFonts w:ascii="仿宋_GB2312" w:eastAsia="仿宋_GB2312" w:hAnsi="Calibri" w:hint="eastAsia"/>
          <w:sz w:val="32"/>
          <w:szCs w:val="32"/>
        </w:rPr>
        <w:t>感染儿童抗病毒治疗及随访管理规范》</w:t>
      </w:r>
      <w:r>
        <w:rPr>
          <w:rFonts w:ascii="仿宋_GB2312" w:eastAsia="仿宋_GB2312" w:hAnsi="仿宋" w:cs="仿宋_GB2312" w:hint="eastAsia"/>
          <w:color w:val="000000"/>
          <w:sz w:val="32"/>
          <w:szCs w:val="32"/>
          <w:lang w:bidi="ar"/>
        </w:rPr>
        <w:t>发布后，积极向各级相关行政部门、医疗机构宣传，向所有医疗机构推荐执行本标准。</w:t>
      </w:r>
    </w:p>
    <w:p w14:paraId="29DB37FD" w14:textId="77777777" w:rsidR="00B7544A" w:rsidRDefault="00461E0B">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14:paraId="59FFADF7" w14:textId="77777777" w:rsidR="00B7544A" w:rsidRDefault="00461E0B">
      <w:pPr>
        <w:widowControl/>
        <w:ind w:firstLineChars="200" w:firstLine="640"/>
        <w:jc w:val="left"/>
      </w:pPr>
      <w:r>
        <w:rPr>
          <w:rFonts w:ascii="仿宋_GB2312" w:eastAsia="仿宋_GB2312" w:hAnsi="Calibri" w:hint="eastAsia"/>
          <w:sz w:val="32"/>
          <w:szCs w:val="32"/>
          <w:lang w:bidi="ar"/>
        </w:rPr>
        <w:t>无。</w:t>
      </w:r>
    </w:p>
    <w:p w14:paraId="3AABC7EE" w14:textId="77777777" w:rsidR="00B7544A" w:rsidRDefault="00461E0B">
      <w:pPr>
        <w:spacing w:line="560" w:lineRule="exact"/>
        <w:ind w:right="2560"/>
        <w:jc w:val="right"/>
        <w:rPr>
          <w:rFonts w:ascii="仿宋_GB2312" w:eastAsia="仿宋_GB2312" w:hAnsi="宋体"/>
          <w:sz w:val="32"/>
          <w:szCs w:val="32"/>
        </w:rPr>
      </w:pPr>
      <w:r>
        <w:rPr>
          <w:rFonts w:ascii="仿宋_GB2312" w:eastAsia="仿宋_GB2312" w:hAnsi="宋体" w:hint="eastAsia"/>
          <w:sz w:val="32"/>
          <w:szCs w:val="32"/>
        </w:rPr>
        <w:t>团体标准</w:t>
      </w:r>
    </w:p>
    <w:p w14:paraId="6B21D6CA" w14:textId="77777777" w:rsidR="00B7544A" w:rsidRDefault="00461E0B">
      <w:pPr>
        <w:spacing w:line="560" w:lineRule="exact"/>
        <w:ind w:firstLineChars="300" w:firstLine="960"/>
        <w:jc w:val="right"/>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Calibri" w:hint="eastAsia"/>
          <w:sz w:val="32"/>
          <w:szCs w:val="32"/>
        </w:rPr>
        <w:t>《</w:t>
      </w:r>
      <w:r>
        <w:rPr>
          <w:rFonts w:ascii="仿宋_GB2312" w:eastAsia="仿宋_GB2312" w:hAnsi="Calibri" w:hint="eastAsia"/>
          <w:sz w:val="32"/>
          <w:szCs w:val="32"/>
        </w:rPr>
        <w:t>HIV</w:t>
      </w:r>
      <w:r>
        <w:rPr>
          <w:rFonts w:ascii="仿宋_GB2312" w:eastAsia="仿宋_GB2312" w:hAnsi="Calibri" w:hint="eastAsia"/>
          <w:sz w:val="32"/>
          <w:szCs w:val="32"/>
        </w:rPr>
        <w:t>感染儿童抗病毒治疗及随访管理规范》</w:t>
      </w:r>
    </w:p>
    <w:p w14:paraId="0C3A01B7" w14:textId="77777777" w:rsidR="00B7544A" w:rsidRDefault="00461E0B">
      <w:pPr>
        <w:spacing w:line="560" w:lineRule="exact"/>
        <w:ind w:right="2240"/>
        <w:jc w:val="right"/>
        <w:rPr>
          <w:rFonts w:ascii="仿宋_GB2312" w:eastAsia="仿宋_GB2312" w:hAnsi="宋体"/>
          <w:sz w:val="32"/>
          <w:szCs w:val="32"/>
        </w:rPr>
      </w:pPr>
      <w:r>
        <w:rPr>
          <w:rFonts w:ascii="仿宋_GB2312" w:eastAsia="仿宋_GB2312" w:hAnsi="宋体" w:hint="eastAsia"/>
          <w:sz w:val="32"/>
          <w:szCs w:val="32"/>
        </w:rPr>
        <w:t>标准编制组</w:t>
      </w:r>
    </w:p>
    <w:p w14:paraId="4AEC94F3" w14:textId="7430FED0" w:rsidR="00B7544A" w:rsidRDefault="00461E0B" w:rsidP="00323006">
      <w:pPr>
        <w:spacing w:line="560" w:lineRule="exact"/>
        <w:ind w:right="1920"/>
        <w:jc w:val="right"/>
        <w:rPr>
          <w:rFonts w:ascii="仿宋_GB2312" w:eastAsia="仿宋_GB2312" w:hAnsi="宋体" w:hint="eastAsia"/>
          <w:sz w:val="32"/>
          <w:szCs w:val="32"/>
        </w:rPr>
      </w:pPr>
      <w:r>
        <w:rPr>
          <w:rFonts w:ascii="仿宋_GB2312" w:eastAsia="仿宋_GB2312" w:hAnsi="宋体" w:hint="eastAsia"/>
          <w:sz w:val="32"/>
          <w:szCs w:val="32"/>
        </w:rPr>
        <w:t>202</w:t>
      </w:r>
      <w:r>
        <w:rPr>
          <w:rFonts w:ascii="仿宋_GB2312" w:eastAsia="仿宋_GB2312" w:hAnsi="宋体"/>
          <w:sz w:val="32"/>
          <w:szCs w:val="32"/>
        </w:rPr>
        <w:t>6</w:t>
      </w:r>
      <w:r>
        <w:rPr>
          <w:rFonts w:ascii="仿宋_GB2312" w:eastAsia="仿宋_GB2312" w:hAnsi="宋体" w:hint="eastAsia"/>
          <w:sz w:val="32"/>
          <w:szCs w:val="32"/>
        </w:rPr>
        <w:t>年</w:t>
      </w:r>
      <w:r>
        <w:rPr>
          <w:rFonts w:ascii="仿宋_GB2312" w:eastAsia="仿宋_GB2312" w:hAnsi="宋体"/>
          <w:sz w:val="32"/>
          <w:szCs w:val="32"/>
        </w:rPr>
        <w:t>3</w:t>
      </w:r>
      <w:r>
        <w:rPr>
          <w:rFonts w:ascii="仿宋_GB2312" w:eastAsia="仿宋_GB2312" w:hAnsi="宋体" w:hint="eastAsia"/>
          <w:sz w:val="32"/>
          <w:szCs w:val="32"/>
        </w:rPr>
        <w:t>月</w:t>
      </w:r>
      <w:r>
        <w:rPr>
          <w:rFonts w:ascii="仿宋_GB2312" w:eastAsia="仿宋_GB2312" w:hAnsi="宋体"/>
          <w:sz w:val="32"/>
          <w:szCs w:val="32"/>
        </w:rPr>
        <w:t>20</w:t>
      </w:r>
      <w:r>
        <w:rPr>
          <w:rFonts w:ascii="仿宋_GB2312" w:eastAsia="仿宋_GB2312" w:hAnsi="宋体" w:hint="eastAsia"/>
          <w:sz w:val="32"/>
          <w:szCs w:val="32"/>
        </w:rPr>
        <w:t>日</w:t>
      </w:r>
      <w:bookmarkStart w:id="30" w:name="_GoBack"/>
      <w:bookmarkEnd w:id="30"/>
    </w:p>
    <w:sectPr w:rsidR="00B7544A">
      <w:footerReference w:type="default" r:id="rId2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518F78" w14:textId="77777777" w:rsidR="00461E0B" w:rsidRDefault="00461E0B">
      <w:r>
        <w:separator/>
      </w:r>
    </w:p>
  </w:endnote>
  <w:endnote w:type="continuationSeparator" w:id="0">
    <w:p w14:paraId="7FB970F1" w14:textId="77777777" w:rsidR="00461E0B" w:rsidRDefault="00461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黑体y....."/>
    <w:panose1 w:val="02010609060101010101"/>
    <w:charset w:val="86"/>
    <w:family w:val="modern"/>
    <w:pitch w:val="fixed"/>
    <w:sig w:usb0="800002BF" w:usb1="38CF7CFA" w:usb2="00000016" w:usb3="00000000" w:csb0="00040001" w:csb1="00000000"/>
    <w:embedRegular r:id="rId1" w:subsetted="1" w:fontKey="{19478AF5-6EFB-41D0-9B7A-ED7F2440950E}"/>
  </w:font>
  <w:font w:name="宋体">
    <w:altName w:val="宋体亰.."/>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9A84E3C5-E986-4BF5-B54F-414DD52FBD69}"/>
  </w:font>
  <w:font w:name="仿宋_GB2312">
    <w:panose1 w:val="02010609030101010101"/>
    <w:charset w:val="86"/>
    <w:family w:val="modern"/>
    <w:pitch w:val="fixed"/>
    <w:sig w:usb0="00000001" w:usb1="080E0000" w:usb2="00000010" w:usb3="00000000" w:csb0="00040000" w:csb1="00000000"/>
    <w:embedRegular r:id="rId3" w:subsetted="1" w:fontKey="{B917BC6A-18F5-4FAC-B98A-823A244BA5C0}"/>
    <w:embedBold r:id="rId4" w:subsetted="1" w:fontKey="{F2FC808D-49F7-45C6-8D78-893742212271}"/>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embedRegular r:id="rId5" w:subsetted="1" w:fontKey="{67879B64-F60B-4F18-A89C-454E29157F4F}"/>
  </w:font>
  <w:font w:name="楷体">
    <w:panose1 w:val="02010609060101010101"/>
    <w:charset w:val="86"/>
    <w:family w:val="modern"/>
    <w:pitch w:val="fixed"/>
    <w:sig w:usb0="800002BF" w:usb1="38CF7CFA" w:usb2="00000016" w:usb3="00000000" w:csb0="00040001" w:csb1="00000000"/>
    <w:embedBold r:id="rId6" w:subsetted="1" w:fontKey="{D7D8D4E7-64D7-42AC-AA5F-8BB97C4DAA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14:paraId="1306CBF4" w14:textId="77777777" w:rsidR="00B7544A" w:rsidRDefault="00461E0B">
        <w:pPr>
          <w:pStyle w:val="af8"/>
          <w:jc w:val="center"/>
        </w:pPr>
        <w:r>
          <w:fldChar w:fldCharType="begin"/>
        </w:r>
        <w:r>
          <w:instrText>PAGE   \* MERGEFORMAT</w:instrText>
        </w:r>
        <w:r>
          <w:fldChar w:fldCharType="separate"/>
        </w:r>
        <w:r>
          <w:rPr>
            <w:lang w:val="zh-CN"/>
          </w:rPr>
          <w:t>22</w:t>
        </w:r>
        <w:r>
          <w:fldChar w:fldCharType="end"/>
        </w:r>
      </w:p>
    </w:sdtContent>
  </w:sdt>
  <w:p w14:paraId="06CB15A1" w14:textId="77777777" w:rsidR="00B7544A" w:rsidRDefault="00B7544A">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D260DB" w14:textId="77777777" w:rsidR="00461E0B" w:rsidRDefault="00461E0B">
      <w:r>
        <w:separator/>
      </w:r>
    </w:p>
  </w:footnote>
  <w:footnote w:type="continuationSeparator" w:id="0">
    <w:p w14:paraId="15317B9D" w14:textId="77777777" w:rsidR="00461E0B" w:rsidRDefault="00461E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7"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2"/>
  </w:num>
  <w:num w:numId="2">
    <w:abstractNumId w:val="7"/>
  </w:num>
  <w:num w:numId="3">
    <w:abstractNumId w:val="4"/>
  </w:num>
  <w:num w:numId="4">
    <w:abstractNumId w:val="1"/>
  </w:num>
  <w:num w:numId="5">
    <w:abstractNumId w:val="6"/>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398E"/>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6F91"/>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5B2A"/>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1611F"/>
    <w:rsid w:val="00120F4F"/>
    <w:rsid w:val="00120F6B"/>
    <w:rsid w:val="00121853"/>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663A8"/>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14C"/>
    <w:rsid w:val="001B5654"/>
    <w:rsid w:val="001B6351"/>
    <w:rsid w:val="001B6DB3"/>
    <w:rsid w:val="001C0209"/>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519A5"/>
    <w:rsid w:val="0025225A"/>
    <w:rsid w:val="00252C67"/>
    <w:rsid w:val="002531B2"/>
    <w:rsid w:val="00253A9C"/>
    <w:rsid w:val="0025439B"/>
    <w:rsid w:val="00254BED"/>
    <w:rsid w:val="00255076"/>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60D"/>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B7AEB"/>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929"/>
    <w:rsid w:val="002D4FC0"/>
    <w:rsid w:val="002D6215"/>
    <w:rsid w:val="002D6356"/>
    <w:rsid w:val="002D74C0"/>
    <w:rsid w:val="002E1137"/>
    <w:rsid w:val="002E1BFD"/>
    <w:rsid w:val="002E33C3"/>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D97"/>
    <w:rsid w:val="00307DD9"/>
    <w:rsid w:val="00311598"/>
    <w:rsid w:val="00311ABF"/>
    <w:rsid w:val="0031537E"/>
    <w:rsid w:val="00315BB6"/>
    <w:rsid w:val="00316932"/>
    <w:rsid w:val="00316CF4"/>
    <w:rsid w:val="00317166"/>
    <w:rsid w:val="003176CC"/>
    <w:rsid w:val="00320788"/>
    <w:rsid w:val="00320A3A"/>
    <w:rsid w:val="00323006"/>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500"/>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5FF4"/>
    <w:rsid w:val="003D62FE"/>
    <w:rsid w:val="003D7D4F"/>
    <w:rsid w:val="003E0E39"/>
    <w:rsid w:val="003E11BD"/>
    <w:rsid w:val="003E17D3"/>
    <w:rsid w:val="003E2129"/>
    <w:rsid w:val="003E30BD"/>
    <w:rsid w:val="003E352B"/>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225F"/>
    <w:rsid w:val="0042414A"/>
    <w:rsid w:val="00424863"/>
    <w:rsid w:val="0042562D"/>
    <w:rsid w:val="0042681C"/>
    <w:rsid w:val="0043013B"/>
    <w:rsid w:val="00430849"/>
    <w:rsid w:val="0043155E"/>
    <w:rsid w:val="0043169F"/>
    <w:rsid w:val="0043286E"/>
    <w:rsid w:val="004335D5"/>
    <w:rsid w:val="00435C24"/>
    <w:rsid w:val="00442BF4"/>
    <w:rsid w:val="0044348C"/>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57300"/>
    <w:rsid w:val="0046017F"/>
    <w:rsid w:val="00461284"/>
    <w:rsid w:val="00461779"/>
    <w:rsid w:val="004619C3"/>
    <w:rsid w:val="00461E0B"/>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21D"/>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41E7"/>
    <w:rsid w:val="004C4957"/>
    <w:rsid w:val="004C5F8A"/>
    <w:rsid w:val="004C6A11"/>
    <w:rsid w:val="004C6C6A"/>
    <w:rsid w:val="004C73A0"/>
    <w:rsid w:val="004D17C8"/>
    <w:rsid w:val="004D217A"/>
    <w:rsid w:val="004D23BA"/>
    <w:rsid w:val="004D4A3D"/>
    <w:rsid w:val="004D55DD"/>
    <w:rsid w:val="004D592B"/>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42E"/>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2308"/>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095F"/>
    <w:rsid w:val="005A1254"/>
    <w:rsid w:val="005A12B4"/>
    <w:rsid w:val="005A1593"/>
    <w:rsid w:val="005A1EE8"/>
    <w:rsid w:val="005A2675"/>
    <w:rsid w:val="005A2C9F"/>
    <w:rsid w:val="005A3679"/>
    <w:rsid w:val="005A3C5E"/>
    <w:rsid w:val="005A4739"/>
    <w:rsid w:val="005A4C0E"/>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1345"/>
    <w:rsid w:val="005F220F"/>
    <w:rsid w:val="005F2FEF"/>
    <w:rsid w:val="005F358A"/>
    <w:rsid w:val="005F43EF"/>
    <w:rsid w:val="005F48D3"/>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73C5"/>
    <w:rsid w:val="00627D4F"/>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227"/>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9B2"/>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E6BA2"/>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376"/>
    <w:rsid w:val="00727648"/>
    <w:rsid w:val="007305A1"/>
    <w:rsid w:val="00730961"/>
    <w:rsid w:val="0073387D"/>
    <w:rsid w:val="00735168"/>
    <w:rsid w:val="00736F85"/>
    <w:rsid w:val="00740F1A"/>
    <w:rsid w:val="00741392"/>
    <w:rsid w:val="00742673"/>
    <w:rsid w:val="00744676"/>
    <w:rsid w:val="007458AA"/>
    <w:rsid w:val="00746280"/>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4C49"/>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4286"/>
    <w:rsid w:val="0079438A"/>
    <w:rsid w:val="00795047"/>
    <w:rsid w:val="0079601F"/>
    <w:rsid w:val="007961F4"/>
    <w:rsid w:val="007A0100"/>
    <w:rsid w:val="007A0202"/>
    <w:rsid w:val="007A13B9"/>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1C0C"/>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1E23"/>
    <w:rsid w:val="00812286"/>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15B"/>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1F9"/>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4DDA"/>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1364"/>
    <w:rsid w:val="009513C1"/>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6654"/>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27AA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01F7"/>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11F"/>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6E8F"/>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11B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1FF"/>
    <w:rsid w:val="00B46600"/>
    <w:rsid w:val="00B515D4"/>
    <w:rsid w:val="00B519BA"/>
    <w:rsid w:val="00B523DB"/>
    <w:rsid w:val="00B53422"/>
    <w:rsid w:val="00B5342D"/>
    <w:rsid w:val="00B5640E"/>
    <w:rsid w:val="00B564C5"/>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544A"/>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5C3B"/>
    <w:rsid w:val="00B96023"/>
    <w:rsid w:val="00B96695"/>
    <w:rsid w:val="00B96741"/>
    <w:rsid w:val="00B97258"/>
    <w:rsid w:val="00B9762F"/>
    <w:rsid w:val="00B97CFA"/>
    <w:rsid w:val="00B97EC1"/>
    <w:rsid w:val="00BA0188"/>
    <w:rsid w:val="00BA3540"/>
    <w:rsid w:val="00BA361F"/>
    <w:rsid w:val="00BA37AA"/>
    <w:rsid w:val="00BA476E"/>
    <w:rsid w:val="00BA50D1"/>
    <w:rsid w:val="00BA5116"/>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4AD"/>
    <w:rsid w:val="00BD166C"/>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43D6"/>
    <w:rsid w:val="00C45763"/>
    <w:rsid w:val="00C46800"/>
    <w:rsid w:val="00C47018"/>
    <w:rsid w:val="00C47059"/>
    <w:rsid w:val="00C472BB"/>
    <w:rsid w:val="00C47DDD"/>
    <w:rsid w:val="00C519E9"/>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BAF"/>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96AB1"/>
    <w:rsid w:val="00CA0091"/>
    <w:rsid w:val="00CA0772"/>
    <w:rsid w:val="00CA088D"/>
    <w:rsid w:val="00CA0C88"/>
    <w:rsid w:val="00CA0CAF"/>
    <w:rsid w:val="00CA2886"/>
    <w:rsid w:val="00CA2FF1"/>
    <w:rsid w:val="00CA3D34"/>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D1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2C4"/>
    <w:rsid w:val="00D70800"/>
    <w:rsid w:val="00D74FC3"/>
    <w:rsid w:val="00D75020"/>
    <w:rsid w:val="00D754E1"/>
    <w:rsid w:val="00D75C57"/>
    <w:rsid w:val="00D77FB9"/>
    <w:rsid w:val="00D8072E"/>
    <w:rsid w:val="00D8194D"/>
    <w:rsid w:val="00D82094"/>
    <w:rsid w:val="00D82B5B"/>
    <w:rsid w:val="00D84410"/>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E79F1"/>
    <w:rsid w:val="00DF23C5"/>
    <w:rsid w:val="00DF26C9"/>
    <w:rsid w:val="00DF2E48"/>
    <w:rsid w:val="00DF3D6A"/>
    <w:rsid w:val="00DF48FE"/>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4C"/>
    <w:rsid w:val="00E46986"/>
    <w:rsid w:val="00E47CC3"/>
    <w:rsid w:val="00E50279"/>
    <w:rsid w:val="00E50FC5"/>
    <w:rsid w:val="00E51CEB"/>
    <w:rsid w:val="00E52CEF"/>
    <w:rsid w:val="00E53B5B"/>
    <w:rsid w:val="00E53F4A"/>
    <w:rsid w:val="00E61368"/>
    <w:rsid w:val="00E61E1E"/>
    <w:rsid w:val="00E63216"/>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4DA2"/>
    <w:rsid w:val="00E95306"/>
    <w:rsid w:val="00E96B4C"/>
    <w:rsid w:val="00E96C60"/>
    <w:rsid w:val="00E9723F"/>
    <w:rsid w:val="00E97894"/>
    <w:rsid w:val="00E97B9A"/>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786"/>
    <w:rsid w:val="00F0282C"/>
    <w:rsid w:val="00F04134"/>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3A7E"/>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3B95"/>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22CB"/>
    <w:rsid w:val="00F62744"/>
    <w:rsid w:val="00F62C92"/>
    <w:rsid w:val="00F646CE"/>
    <w:rsid w:val="00F64A0B"/>
    <w:rsid w:val="00F65B2A"/>
    <w:rsid w:val="00F66B63"/>
    <w:rsid w:val="00F673E8"/>
    <w:rsid w:val="00F67855"/>
    <w:rsid w:val="00F67AA4"/>
    <w:rsid w:val="00F72A3D"/>
    <w:rsid w:val="00F7355B"/>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26E"/>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55A3B91"/>
    <w:rsid w:val="058D22A7"/>
    <w:rsid w:val="069533F3"/>
    <w:rsid w:val="06DA4A4F"/>
    <w:rsid w:val="07DF2906"/>
    <w:rsid w:val="09D9381F"/>
    <w:rsid w:val="09EA05ED"/>
    <w:rsid w:val="0A8F6E15"/>
    <w:rsid w:val="0DF50D68"/>
    <w:rsid w:val="0EBA50FE"/>
    <w:rsid w:val="112C3C37"/>
    <w:rsid w:val="12E52961"/>
    <w:rsid w:val="15375E62"/>
    <w:rsid w:val="156903A2"/>
    <w:rsid w:val="16D42CDF"/>
    <w:rsid w:val="17B648CC"/>
    <w:rsid w:val="17D95673"/>
    <w:rsid w:val="187327BD"/>
    <w:rsid w:val="19AF639F"/>
    <w:rsid w:val="1B331D07"/>
    <w:rsid w:val="1B446693"/>
    <w:rsid w:val="1BDB2B53"/>
    <w:rsid w:val="1C666980"/>
    <w:rsid w:val="20FF14F2"/>
    <w:rsid w:val="21550065"/>
    <w:rsid w:val="22FB981B"/>
    <w:rsid w:val="238C0BD7"/>
    <w:rsid w:val="245B38D1"/>
    <w:rsid w:val="251E1D03"/>
    <w:rsid w:val="29732512"/>
    <w:rsid w:val="29DF5830"/>
    <w:rsid w:val="2AF9D1FF"/>
    <w:rsid w:val="2B1C386E"/>
    <w:rsid w:val="2B1E480B"/>
    <w:rsid w:val="2B700882"/>
    <w:rsid w:val="2CC118F2"/>
    <w:rsid w:val="2D26080E"/>
    <w:rsid w:val="2E2D7C9E"/>
    <w:rsid w:val="2E520501"/>
    <w:rsid w:val="2E66470A"/>
    <w:rsid w:val="2E6D6A98"/>
    <w:rsid w:val="2F3029A9"/>
    <w:rsid w:val="2F5E63C1"/>
    <w:rsid w:val="2FB67708"/>
    <w:rsid w:val="33136C1F"/>
    <w:rsid w:val="33BB830B"/>
    <w:rsid w:val="34483C32"/>
    <w:rsid w:val="351C5F25"/>
    <w:rsid w:val="37B91C4D"/>
    <w:rsid w:val="37FD2265"/>
    <w:rsid w:val="3A6A32CA"/>
    <w:rsid w:val="3BCD6E7C"/>
    <w:rsid w:val="3BE1CB7F"/>
    <w:rsid w:val="3C0D06AF"/>
    <w:rsid w:val="3C6A0C14"/>
    <w:rsid w:val="3E2E407F"/>
    <w:rsid w:val="3F711DF9"/>
    <w:rsid w:val="3FBC05FB"/>
    <w:rsid w:val="41214B28"/>
    <w:rsid w:val="41C773E2"/>
    <w:rsid w:val="46325115"/>
    <w:rsid w:val="47884B7D"/>
    <w:rsid w:val="48CD2961"/>
    <w:rsid w:val="4AEEEFC8"/>
    <w:rsid w:val="4B2F5E09"/>
    <w:rsid w:val="4B9A1834"/>
    <w:rsid w:val="4D4C3002"/>
    <w:rsid w:val="4E7919E9"/>
    <w:rsid w:val="4FF83828"/>
    <w:rsid w:val="50DB36C9"/>
    <w:rsid w:val="55A14C92"/>
    <w:rsid w:val="56454339"/>
    <w:rsid w:val="575C3274"/>
    <w:rsid w:val="588418A2"/>
    <w:rsid w:val="5AD87635"/>
    <w:rsid w:val="5BA01DA0"/>
    <w:rsid w:val="5DF761E4"/>
    <w:rsid w:val="5E705A5F"/>
    <w:rsid w:val="5F9B7AE0"/>
    <w:rsid w:val="5FE7FAD5"/>
    <w:rsid w:val="5FF4247C"/>
    <w:rsid w:val="618D6C67"/>
    <w:rsid w:val="625B7B17"/>
    <w:rsid w:val="639C7CF6"/>
    <w:rsid w:val="64095E7F"/>
    <w:rsid w:val="64414325"/>
    <w:rsid w:val="658C7FE7"/>
    <w:rsid w:val="66411775"/>
    <w:rsid w:val="67BDBD93"/>
    <w:rsid w:val="686F8F42"/>
    <w:rsid w:val="68B57855"/>
    <w:rsid w:val="6A053438"/>
    <w:rsid w:val="6B0008F1"/>
    <w:rsid w:val="6BC308DC"/>
    <w:rsid w:val="6BC960D2"/>
    <w:rsid w:val="6BD46E9D"/>
    <w:rsid w:val="6DEE7A91"/>
    <w:rsid w:val="6E6931FA"/>
    <w:rsid w:val="6F163871"/>
    <w:rsid w:val="72804CD0"/>
    <w:rsid w:val="741E28CD"/>
    <w:rsid w:val="7541B2C3"/>
    <w:rsid w:val="778395BA"/>
    <w:rsid w:val="7851049C"/>
    <w:rsid w:val="78782BF3"/>
    <w:rsid w:val="791D122B"/>
    <w:rsid w:val="798E3ED6"/>
    <w:rsid w:val="7AE96FDE"/>
    <w:rsid w:val="7B75FC97"/>
    <w:rsid w:val="7B7E1B15"/>
    <w:rsid w:val="7C6EEF92"/>
    <w:rsid w:val="7CD7576C"/>
    <w:rsid w:val="7D432514"/>
    <w:rsid w:val="7D7E8836"/>
    <w:rsid w:val="7D996D0B"/>
    <w:rsid w:val="7EAD5564"/>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40635E"/>
  <w15:docId w15:val="{10AF5CB6-26AD-411D-9EC5-3E1DB42D2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1">
    <w:name w:val="heading 1"/>
    <w:basedOn w:val="aa"/>
    <w:next w:val="aa"/>
    <w:link w:val="10"/>
    <w:uiPriority w:val="9"/>
    <w:qFormat/>
    <w:pPr>
      <w:keepNext/>
      <w:keepLines/>
      <w:spacing w:before="340" w:after="330" w:line="578" w:lineRule="auto"/>
      <w:outlineLvl w:val="0"/>
    </w:pPr>
    <w:rPr>
      <w:b/>
      <w:bCs/>
      <w:kern w:val="44"/>
      <w:sz w:val="44"/>
      <w:szCs w:val="4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2">
    <w:name w:val="修订1"/>
    <w:hidden/>
    <w:uiPriority w:val="99"/>
    <w:semiHidden/>
    <w:qFormat/>
    <w:rPr>
      <w:kern w:val="2"/>
      <w:sz w:val="21"/>
      <w:szCs w:val="24"/>
    </w:rPr>
  </w:style>
  <w:style w:type="character" w:customStyle="1" w:styleId="10">
    <w:name w:val="标题 1 字符"/>
    <w:basedOn w:val="ab"/>
    <w:link w:val="1"/>
    <w:uiPriority w:val="9"/>
    <w:qFormat/>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glossaryDocument" Target="glossary/document.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e6bd67f-95e1-4947-b167-833d05162fb7}"/>
        <w:category>
          <w:name w:val="常规"/>
          <w:gallery w:val="placeholder"/>
        </w:category>
        <w:types>
          <w:type w:val="bbPlcHdr"/>
        </w:types>
        <w:behaviors>
          <w:behavior w:val="content"/>
        </w:behaviors>
        <w:guid w:val="{6E6BD67F-95E1-4947-B167-833D05162FB7}"/>
      </w:docPartPr>
      <w:docPartBody>
        <w:p w:rsidR="00141982" w:rsidRDefault="002E08D7">
          <w:pPr>
            <w:pStyle w:val="6E80BDE03F684683BD9CC12748B47287"/>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黑体y....."/>
    <w:panose1 w:val="02010609060101010101"/>
    <w:charset w:val="86"/>
    <w:family w:val="modern"/>
    <w:pitch w:val="fixed"/>
    <w:sig w:usb0="800002BF" w:usb1="38CF7CFA" w:usb2="00000016" w:usb3="00000000" w:csb0="00040001" w:csb1="00000000"/>
  </w:font>
  <w:font w:name="宋体">
    <w:altName w:val="宋体亰.."/>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bordersDoNotSurroundHeader/>
  <w:bordersDoNotSurroundFooter/>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1982"/>
    <w:rsid w:val="00141982"/>
    <w:rsid w:val="002E08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E80BDE03F684683BD9CC12748B47287">
    <w:name w:val="6E80BDE03F684683BD9CC12748B47287"/>
    <w:qFormat/>
    <w:pPr>
      <w:widowControl w:val="0"/>
      <w:jc w:val="both"/>
    </w:pPr>
    <w:rPr>
      <w:kern w:val="2"/>
      <w:sz w:val="21"/>
      <w:szCs w:val="22"/>
    </w:rPr>
  </w:style>
  <w:style w:type="character" w:styleId="a3">
    <w:name w:val="Placeholder Text"/>
    <w:basedOn w:val="a0"/>
    <w:uiPriority w:val="99"/>
    <w:semiHidden/>
    <w:qFormat/>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36</Pages>
  <Words>2111</Words>
  <Characters>12038</Characters>
  <Application>Microsoft Office Word</Application>
  <DocSecurity>0</DocSecurity>
  <Lines>100</Lines>
  <Paragraphs>28</Paragraphs>
  <ScaleCrop>false</ScaleCrop>
  <Company>Microsoft</Company>
  <LinksUpToDate>false</LinksUpToDate>
  <CharactersWithSpaces>14121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591</cp:revision>
  <cp:lastPrinted>2025-04-24T00:12:00Z</cp:lastPrinted>
  <dcterms:created xsi:type="dcterms:W3CDTF">2023-04-16T11:33:00Z</dcterms:created>
  <dcterms:modified xsi:type="dcterms:W3CDTF">2026-03-23T10:07:00Z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F4DA980463204E0D8FF44265FC1A941C_13</vt:lpwstr>
  </property>
  <property fmtid="{D5CDD505-2E9C-101B-9397-08002B2CF9AE}" pid="4" name="KSOTemplateDocerSaveRecord">
    <vt:lpwstr>eyJoZGlkIjoiZDBjZjRlOTc1ZjQwOWVhMjZmZjRlZmVhYjgxZjAzODEiLCJ1c2VySWQiOiIxNTc4NzYzNTgzIn0=</vt:lpwstr>
  </property>
</Properties>
</file>